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18dfcae3d14a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2394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2394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2394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Walsh, Senn, Kagi, Moscoso, Kilduff, Kochmar, Dent, Holy, Sawyer, Jinkins, Tharinger, Magendanz, Fey, Tarleton, Zeiger, Sells, McBride, Bergquist, Pollet, Santos, S. Hunt, and Goodman</w:t>
      </w:r>
    </w:p>
    <w:p/>
    <w:p>
      <w:r>
        <w:rPr>
          <w:t xml:space="preserve">Read first time 01/13/16.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parent to parent program for individuals with developmental disabilities; adding new sections to chapter 71A.14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over thirty years, parent to parent programs for individuals with either developmental disabilities, or special health care needs, or both, have been providing emotional and informational support by matching parents seeking support with an experienced and trained support parent.</w:t>
      </w:r>
    </w:p>
    <w:p>
      <w:pPr>
        <w:spacing w:before="0" w:after="0" w:line="408" w:lineRule="exact"/>
        <w:ind w:left="0" w:right="0" w:firstLine="576"/>
        <w:jc w:val="left"/>
      </w:pPr>
      <w:r>
        <w:rPr/>
        <w:t xml:space="preserve">The parent to parent program currently exists in thirty-one counties: Adams, Asotin, Benton, Chelan, Clallam, Clark, Columbia, Cowlitz, Douglas, Franklin, Garfield, Grant, Grays Harbor, Island, Jefferson, King, Kitsap, Kittitas, Lewis, Lincoln, Mason, Pacific, Pierce, Skagit, Snohomish, Spokane, Thurston, Walla Walla, Whatcom, Whitman, and Yakima. It is the legislature's goal to continue, support, and enhance the programs in these counties and expand these programs statewide by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goals of the parent to parent program are to:</w:t>
      </w:r>
    </w:p>
    <w:p>
      <w:pPr>
        <w:spacing w:before="0" w:after="0" w:line="408" w:lineRule="exact"/>
        <w:ind w:left="0" w:right="0" w:firstLine="576"/>
        <w:jc w:val="left"/>
      </w:pPr>
      <w:r>
        <w:rPr/>
        <w:t xml:space="preserve">(1) Provide early outreach, support, and education to parents who have a child with special health care needs;</w:t>
      </w:r>
    </w:p>
    <w:p>
      <w:pPr>
        <w:spacing w:before="0" w:after="0" w:line="408" w:lineRule="exact"/>
        <w:ind w:left="0" w:right="0" w:firstLine="576"/>
        <w:jc w:val="left"/>
      </w:pPr>
      <w:r>
        <w:rPr/>
        <w:t xml:space="preserve">(2) Match a trained volunteer support parent with a new parent who has a child with similar needs to the child of the support parent; and</w:t>
      </w:r>
    </w:p>
    <w:p>
      <w:pPr>
        <w:spacing w:before="0" w:after="0" w:line="408" w:lineRule="exact"/>
        <w:ind w:left="0" w:right="0" w:firstLine="576"/>
        <w:jc w:val="left"/>
      </w:pPr>
      <w:r>
        <w:rPr/>
        <w:t xml:space="preserve">(3) Provide parents with tools and resources to be successful as they learn to understand the support and advocacy needs of their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activities of the parent to parent program may include:</w:t>
      </w:r>
    </w:p>
    <w:p>
      <w:pPr>
        <w:spacing w:before="0" w:after="0" w:line="408" w:lineRule="exact"/>
        <w:ind w:left="0" w:right="0" w:firstLine="576"/>
        <w:jc w:val="left"/>
      </w:pPr>
      <w:r>
        <w:rPr/>
        <w:t xml:space="preserve">(1) Outreach and support to newly identified parents of children with special health care needs;</w:t>
      </w:r>
    </w:p>
    <w:p>
      <w:pPr>
        <w:spacing w:before="0" w:after="0" w:line="408" w:lineRule="exact"/>
        <w:ind w:left="0" w:right="0" w:firstLine="576"/>
        <w:jc w:val="left"/>
      </w:pPr>
      <w:r>
        <w:rPr/>
        <w:t xml:space="preserve">(2) Trainings that educate parents in ways to support their child and navigate the complex health, educational, and social systems;</w:t>
      </w:r>
    </w:p>
    <w:p>
      <w:pPr>
        <w:spacing w:before="0" w:after="0" w:line="408" w:lineRule="exact"/>
        <w:ind w:left="0" w:right="0" w:firstLine="576"/>
        <w:jc w:val="left"/>
      </w:pPr>
      <w:r>
        <w:rPr/>
        <w:t xml:space="preserve">(3) Ongoing peer support from a trained volunteer support parent; and</w:t>
      </w:r>
    </w:p>
    <w:p>
      <w:pPr>
        <w:spacing w:before="0" w:after="0" w:line="408" w:lineRule="exact"/>
        <w:ind w:left="0" w:right="0" w:firstLine="576"/>
        <w:jc w:val="left"/>
      </w:pPr>
      <w:r>
        <w:rPr/>
        <w:t xml:space="preserve">(4) Regular communication with other local programs to ensure consistent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parent to parent program must be funded through the department and centrally administered through a pass-through to a Washington state lead organization that has extensive experience supporting and training support parents.</w:t>
      </w:r>
    </w:p>
    <w:p>
      <w:pPr>
        <w:spacing w:before="0" w:after="0" w:line="408" w:lineRule="exact"/>
        <w:ind w:left="0" w:right="0" w:firstLine="576"/>
        <w:jc w:val="left"/>
      </w:pPr>
      <w:r>
        <w:rPr/>
        <w:t xml:space="preserve">(2) Through the contract with the lead organization, each local program must be locally administered by an organization that shall serve as the host organization.</w:t>
      </w:r>
    </w:p>
    <w:p>
      <w:pPr>
        <w:spacing w:before="0" w:after="0" w:line="408" w:lineRule="exact"/>
        <w:ind w:left="0" w:right="0" w:firstLine="576"/>
        <w:jc w:val="left"/>
      </w:pPr>
      <w:r>
        <w:rPr/>
        <w:t xml:space="preserve">(3) Parents shall serve as advisors to the host organizations.</w:t>
      </w:r>
    </w:p>
    <w:p>
      <w:pPr>
        <w:spacing w:before="0" w:after="0" w:line="408" w:lineRule="exact"/>
        <w:ind w:left="0" w:right="0" w:firstLine="576"/>
        <w:jc w:val="left"/>
      </w:pPr>
      <w:r>
        <w:rPr/>
        <w:t xml:space="preserve">(4) A parent or grandparent of a child with developmental disabilities or special health care needs shall provide program coordination and local program information.</w:t>
      </w:r>
    </w:p>
    <w:p>
      <w:pPr>
        <w:spacing w:before="0" w:after="0" w:line="408" w:lineRule="exact"/>
        <w:ind w:left="0" w:right="0" w:firstLine="576"/>
        <w:jc w:val="left"/>
      </w:pPr>
      <w:r>
        <w:rPr/>
        <w:t xml:space="preserve">(5) The lead organization shall provide ongoing training to the host organizations and statewide program oversight and maintain statewide program information.</w:t>
      </w:r>
    </w:p>
    <w:p>
      <w:pPr>
        <w:spacing w:before="0" w:after="0" w:line="408" w:lineRule="exact"/>
        <w:ind w:left="0" w:right="0" w:firstLine="576"/>
        <w:jc w:val="left"/>
      </w:pPr>
      <w:r>
        <w:rPr/>
        <w:t xml:space="preserve">(6) For the purpose of this act, "special health care needs" means disabilities, chronic illnesses or conditions, health related educational or behavioral problems, or the risk of developing such disabilities, conditions, illnesses or problems.</w:t>
      </w:r>
    </w:p>
    <w:p/>
    <w:p>
      <w:pPr>
        <w:jc w:val="center"/>
      </w:pPr>
      <w:r>
        <w:rPr>
          <w:b/>
        </w:rPr>
        <w:t>--- END ---</w:t>
      </w:r>
    </w:p>
    <w:sectPr>
      <w:pgNumType w:start="1"/>
      <w:footerReference xmlns:r="http://schemas.openxmlformats.org/officeDocument/2006/relationships" r:id="R32b9454953f349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dcf67eafda4fab" /><Relationship Type="http://schemas.openxmlformats.org/officeDocument/2006/relationships/footer" Target="/word/footer.xml" Id="R32b9454953f349d3" /></Relationships>
</file>