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6308660f6640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2380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86</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38</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2380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2380</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Capital Budget (originally sponsored by Representatives Tharinger and DeBolt; by request of Office of Financial Management)</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28B.10.027, 39.80.040, 43.83B.430, 70.148.020, and 43.84.180; amending 2015 3rd sp.s. c 3 ss 1013, 1022, 1032, 1033, 1036, 1040, 1076, 1077, 1078, 1079, 1083, 1088, 1095, 1108, 1114, 2004, 2016, 2023, 2029, 2035, 3010, 3020, 3022, 3026, 3028, 3033, 3046, 3047, 3054, 3056, 3059, 3062, 3066, 3074, 3075, 3081, 3084, 3109, 3165, 3166, 3179, 3211, 3229, 3235, 3232, 3184, 4002, 5010, 5011, 5012, 5013, 5026, 5028, 5091, 5054, 5085, 5086, 5089, 5098, 5099, 7001, 7002, 7023, 7012, 7037, 7038, and 1001 (uncodified); adding a new section to chapter 43.79 RCW; adding new sections to 2015 3rd sp.s. c 3 (uncodified); creating a new section; repealing 2015 3rd sp.s. c 3 s 1072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2017,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appropriation in this section is subject to the following conditions and limitations: Funding is provided solely for the Washington wildlife and recreation program and state land acquisition study as described in section 6005 of this act.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1013 (uncodified) is amended to read as follows: </w:t>
      </w:r>
    </w:p>
    <w:p>
      <w:r>
        <w:rPr>
          <w:b/>
        </w:rPr>
        <w:t xml:space="preserve">FOR THE DEPARTMENT OF COMMERCE</w:t>
      </w:r>
    </w:p>
    <w:p>
      <w:pPr>
        <w:spacing w:before="0" w:after="0" w:line="408" w:lineRule="exact"/>
        <w:ind w:left="0" w:right="0" w:firstLine="576"/>
        <w:jc w:val="left"/>
      </w:pPr>
      <w:r>
        <w:rPr/>
        <w:t xml:space="preserve">Drinking Water State Revolving Fund Loan Program (30000095)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$6,451,000</w:t>
      </w:r>
      <w:r>
        <w:t>))</w:t>
      </w:r>
    </w:p>
    <w:p>
      <w:pPr>
        <w:spacing w:before="0" w:after="0" w:line="408" w:lineRule="exact"/>
        <w:ind w:left="0" w:right="0" w:firstLine="0"/>
        <w:jc w:val="left"/>
        <w:tabs>
          <w:tab w:val="right" w:leader="none" w:pos="9936"/>
        </w:tabs>
      </w:pPr>
      <w:r>
        <w:tab/>
      </w:r>
      <w:r>
        <w:rPr>
          <w:u w:val="single"/>
        </w:rPr>
        <w:t xml:space="preserve">$96,819,000</w:t>
      </w:r>
    </w:p>
    <w:p>
      <w:pPr>
        <w:spacing w:before="0" w:after="0" w:line="408" w:lineRule="exact"/>
        <w:ind w:left="0" w:right="0" w:firstLine="576"/>
        <w:jc w:val="left"/>
        <w:tabs>
          <w:tab w:val="right" w:leader="dot" w:pos="9936"/>
        </w:tabs>
      </w:pPr>
      <w:pPr>
        <w:tabs>
          <w:tab w:val="right" w:leader="dot" w:pos="9360"/>
        </w:tabs>
      </w:pPr>
      <w:r>
        <w:t>((</w:t>
      </w:r>
      <w:r>
        <w:rPr>
          <w:strike/>
        </w:rPr>
        <w:t xml:space="preserve">Drinking Water Assistance Repayment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$90,368,000</w:t>
      </w:r>
    </w:p>
    <w:p>
      <w:pPr>
        <w:tabs>
          <w:tab w:val="right" w:leader="dot" w:pos="9936"/>
        </w:tabs>
        <w:ind w:left="0" w:right="0" w:firstLine="1440"/>
      </w:pPr>
      <w:r>
        <w:rPr>
          <w:strike/>
        </w:rPr>
        <w:t xml:space="preserve">Subtotal Reappropriation</w:t>
      </w:r>
      <w:r>
        <w:tab/>
      </w:r>
      <w:r>
        <w:rPr>
          <w:strike/>
        </w:rPr>
        <w:t xml:space="preserve">$96,819,000</w:t>
      </w:r>
      <w:r>
        <w:t>))</w:t>
      </w:r>
    </w:p>
    <w:p>
      <w:pPr>
        <w:spacing w:before="120" w:after="0" w:line="408" w:lineRule="exact"/>
        <w:ind w:left="0" w:right="0" w:firstLine="576"/>
        <w:jc w:val="left"/>
        <w:tabs>
          <w:tab w:val="right" w:leader="dot" w:pos="9936"/>
        </w:tabs>
      </w:pPr>
      <w:r>
        <w:rPr/>
        <w:t xml:space="preserve">Prior Biennia (Expenditures)</w:t>
      </w:r>
      <w:r>
        <w:tab/>
      </w:r>
      <w:r>
        <w:rPr/>
        <w:t xml:space="preserve">$10,863,000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$107,682,000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1022 (uncodified) is amended to read as follows: </w:t>
      </w:r>
    </w:p>
    <w:p>
      <w:r>
        <w:rPr>
          <w:b/>
        </w:rPr>
        <w:t xml:space="preserve">FOR THE DEPARTMENT OF COMMERCE</w:t>
      </w:r>
    </w:p>
    <w:p>
      <w:pPr>
        <w:spacing w:before="0" w:after="0" w:line="408" w:lineRule="exact"/>
        <w:ind w:left="0" w:right="0" w:firstLine="576"/>
        <w:jc w:val="left"/>
      </w:pPr>
      <w:r>
        <w:rPr/>
        <w:t xml:space="preserve">Drinking Water State Revolving Fund Loan Program (30000189)</w:t>
      </w:r>
    </w:p>
    <w:p>
      <w:pPr>
        <w:spacing w:before="120" w:after="0" w:line="408" w:lineRule="exact"/>
        <w:ind w:left="0" w:right="0" w:firstLine="576"/>
        <w:jc w:val="left"/>
      </w:pPr>
      <w:r>
        <w:rPr/>
        <w:t xml:space="preserve">The reappropriations in this section are subject to the following conditions and limitations: For projects involving repair, replacement, or improvement of a clean water infrastructure facility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drinking water state revolving fund program loan.</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$204,000,000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Drinking Water Assistance Repayment Account</w:t>
      </w:r>
      <w:r>
        <w:rPr>
          <w:rFonts w:ascii="Times New Roman" w:hAnsi="Times New Roman"/>
          <w:strike/>
        </w:rPr>
        <w:t xml:space="preserve">—</w:t>
      </w:r>
    </w:p>
    <w:p>
      <w:pPr>
        <w:spacing w:before="0" w:after="0" w:line="408" w:lineRule="exact"/>
        <w:ind w:left="0" w:right="0" w:firstLine="1152"/>
        <w:jc w:val="left"/>
        <w:tabs>
          <w:tab w:val="right" w:leader="dot" w:pos="9936"/>
        </w:tabs>
      </w:pPr>
      <w:r>
        <w:rPr>
          <w:strike/>
        </w:rPr>
        <w:t xml:space="preserve">State</w:t>
      </w:r>
      <w:r>
        <w:tab/>
      </w:r>
      <w:r>
        <w:rPr>
          <w:strike/>
        </w:rPr>
        <w:t xml:space="preserve">$200,000,000</w:t>
      </w:r>
    </w:p>
    <w:p>
      <w:pPr>
        <w:tabs>
          <w:tab w:val="right" w:leader="dot" w:pos="9936"/>
        </w:tabs>
        <w:ind w:left="0" w:right="0" w:firstLine="1440"/>
      </w:pPr>
      <w:r>
        <w:rPr>
          <w:strike/>
        </w:rPr>
        <w:t xml:space="preserve">Subtotal Reappropriation</w:t>
      </w:r>
      <w:r>
        <w:tab/>
      </w:r>
      <w:r>
        <w:rPr>
          <w:strike/>
        </w:rPr>
        <w:t xml:space="preserve">$204,000,000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$680,000,000</w:t>
      </w:r>
    </w:p>
    <w:p>
      <w:pPr>
        <w:tabs>
          <w:tab w:val="right" w:leader="dot" w:pos="9936"/>
        </w:tabs>
        <w:ind w:left="0" w:right="0" w:firstLine="1440"/>
      </w:pPr>
      <w:r>
        <w:rPr/>
        <w:t xml:space="preserve">TOTAL</w:t>
      </w:r>
      <w:r>
        <w:tab/>
      </w:r>
      <w:r>
        <w:rPr/>
        <w:t xml:space="preserve">$884,000,000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1032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to award loans and grants on a competitive basis to affordable housing projects statewide that will produce, at a minimum, a total of 1,900 homes and 500 seasonal beds, in the following categories and amounts:</w:t>
      </w:r>
    </w:p>
    <w:p>
      <w:pPr>
        <w:spacing w:before="0" w:after="0" w:line="408" w:lineRule="exact"/>
        <w:ind w:left="0" w:right="0" w:firstLine="576"/>
        <w:jc w:val="left"/>
      </w:pPr>
      <w:r>
        <w:rPr/>
        <w:t xml:space="preserve">(a) For people with chronic mental illness, 281 homes;</w:t>
      </w:r>
    </w:p>
    <w:p>
      <w:pPr>
        <w:spacing w:before="0" w:after="0" w:line="408" w:lineRule="exact"/>
        <w:ind w:left="0" w:right="0" w:firstLine="576"/>
        <w:jc w:val="left"/>
      </w:pPr>
      <w:r>
        <w:rPr/>
        <w:t xml:space="preserve">(b) For homeless families with children, 529 homes;</w:t>
      </w:r>
    </w:p>
    <w:p>
      <w:pPr>
        <w:spacing w:before="0" w:after="0" w:line="408" w:lineRule="exact"/>
        <w:ind w:left="0" w:right="0" w:firstLine="576"/>
        <w:jc w:val="left"/>
      </w:pPr>
      <w:r>
        <w:rPr/>
        <w:t xml:space="preserve">(c) For people with disabilities, developmental disabilities, veterans, and others, 400 homes; of that number, a minimum of 80 must be for veterans;</w:t>
      </w:r>
    </w:p>
    <w:p>
      <w:pPr>
        <w:spacing w:before="0" w:after="0" w:line="408" w:lineRule="exact"/>
        <w:ind w:left="0" w:right="0" w:firstLine="576"/>
        <w:jc w:val="left"/>
      </w:pPr>
      <w:r>
        <w:rPr/>
        <w:t xml:space="preserve">(d) For homeless youth, 200 homes;</w:t>
      </w:r>
    </w:p>
    <w:p>
      <w:pPr>
        <w:spacing w:before="0" w:after="0" w:line="408" w:lineRule="exact"/>
        <w:ind w:left="0" w:right="0" w:firstLine="576"/>
        <w:jc w:val="left"/>
      </w:pPr>
      <w:r>
        <w:rPr/>
        <w:t xml:space="preserve">(e) For farmworkers, 176 homes and 500 seasonal beds;</w:t>
      </w:r>
    </w:p>
    <w:p>
      <w:pPr>
        <w:spacing w:before="0" w:after="0" w:line="408" w:lineRule="exact"/>
        <w:ind w:left="0" w:right="0" w:firstLine="576"/>
        <w:jc w:val="left"/>
      </w:pPr>
      <w:r>
        <w:rPr/>
        <w:t xml:space="preserve">(f) For seniors, 200 homes;</w:t>
      </w:r>
    </w:p>
    <w:p>
      <w:pPr>
        <w:spacing w:before="0" w:after="0" w:line="408" w:lineRule="exact"/>
        <w:ind w:left="0" w:right="0" w:firstLine="576"/>
        <w:jc w:val="left"/>
      </w:pPr>
      <w:r>
        <w:rPr/>
        <w:t xml:space="preserve">(g) For homeownership, 100 homes.</w:t>
      </w:r>
    </w:p>
    <w:p>
      <w:pPr>
        <w:spacing w:before="0" w:after="0" w:line="408" w:lineRule="exact"/>
        <w:ind w:left="0" w:right="0" w:firstLine="576"/>
        <w:jc w:val="left"/>
      </w:pPr>
      <w:r>
        <w:rPr/>
        <w:t xml:space="preserve">(2) If upon review of completed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(3) In evaluating projects for homes for homeless families with children specified in subsection (1)(b) of this section, consistent with Engrossed House Bill No. 1633, the department must give preference for applications based on some or all of the criteria in chapter 43.185.070(5), including projects involving collaborative partnerships between local school districts and either public housing authorities or nonprofit housing providers, that help children of low-income families succeed in school.</w:t>
      </w:r>
    </w:p>
    <w:p>
      <w:pPr>
        <w:spacing w:before="0" w:after="0" w:line="408" w:lineRule="exact"/>
        <w:ind w:left="0" w:right="0" w:firstLine="576"/>
        <w:jc w:val="left"/>
      </w:pPr>
      <w:r>
        <w:rPr/>
        <w:t xml:space="preserve">(4) $625,000 of the appropriation in this section is provided solely for designing, engineering, constructing, installing, and other costs and fees associated with connecting existing and future farmworker housing in Skagit county to the city of Burlington sewer system.</w:t>
      </w:r>
    </w:p>
    <w:p>
      <w:pPr>
        <w:spacing w:before="0" w:after="0" w:line="408" w:lineRule="exact"/>
        <w:ind w:left="0" w:right="0" w:firstLine="576"/>
        <w:jc w:val="left"/>
      </w:pPr>
      <w:r>
        <w:rPr/>
        <w:t xml:space="preserve">(5)(a) $2,500,000 of the appropriation in this section is provided solely as a grant to </w:t>
      </w:r>
      <w:r>
        <w:t>((</w:t>
      </w:r>
      <w:r>
        <w:rPr>
          <w:strike/>
        </w:rPr>
        <w:t xml:space="preserve">the Puget Sound regional council</w:t>
      </w:r>
      <w:r>
        <w:t>))</w:t>
      </w:r>
      <w:r>
        <w:rPr/>
        <w:t xml:space="preserve"> </w:t>
      </w:r>
      <w:r>
        <w:rPr>
          <w:u w:val="single"/>
        </w:rPr>
        <w:t xml:space="preserve">King county on behalf of jurisdictions within the regional transit authority district encompassing portions of King, Pierce, and Snohomish counties</w:t>
      </w:r>
      <w:r>
        <w:rPr/>
        <w:t xml:space="preserve"> for a revolving loan fund to support the development of affordable housing opportunities related to equitable transit-oriented development in accordance with Second Engrossed Substitute Senate Bill No. 5987 (transportation revenue). This amount must be provided in the form of a direct grant without a requirement that the grant be a reimbursement for local expenditures.</w:t>
      </w:r>
    </w:p>
    <w:p>
      <w:pPr>
        <w:spacing w:before="0" w:after="0" w:line="408" w:lineRule="exact"/>
        <w:ind w:left="0" w:right="0" w:firstLine="576"/>
        <w:jc w:val="left"/>
      </w:pPr>
      <w:r>
        <w:rPr/>
        <w:t xml:space="preserve">(b) Amounts provided in this section must be used to </w:t>
      </w:r>
      <w:r>
        <w:t>((</w:t>
      </w:r>
      <w:r>
        <w:rPr>
          <w:strike/>
        </w:rPr>
        <w:t xml:space="preserve">plan, predesign, design, provide technical assistance and financial services, and build low-income housing units in</w:t>
      </w:r>
      <w:r>
        <w:t>))</w:t>
      </w:r>
      <w:r>
        <w:rPr/>
        <w:t xml:space="preserve"> </w:t>
      </w:r>
      <w:r>
        <w:rPr>
          <w:u w:val="single"/>
        </w:rPr>
        <w:t xml:space="preserve">support the development or preservation of affordable housing opportunities related to equitable transit-oriented development for households whose adjusted income is at or below 80 percent of area median income, including</w:t>
      </w:r>
      <w:r>
        <w:rPr/>
        <w:t xml:space="preserve"> underserved communities of concern. "Underserved communities of concern" are persons and families who: (i) Have incomes at or below thirty percent of the median family income for the county or standard metropolitan statistical area where the project is located; (ii) experience chronic homelessness; and (iii) lack affordable housing. Underserved communities of concern include veterans, immigrants, and refugee communities.</w:t>
      </w:r>
    </w:p>
    <w:p>
      <w:pPr>
        <w:spacing w:before="0" w:after="0" w:line="408" w:lineRule="exact"/>
        <w:ind w:left="0" w:right="0" w:firstLine="576"/>
        <w:jc w:val="left"/>
      </w:pPr>
      <w:r>
        <w:rPr/>
        <w:t xml:space="preserve">(c) Amounts provided in this section must be matched by local government nonstate cash resources.</w:t>
      </w:r>
    </w:p>
    <w:p>
      <w:pPr>
        <w:spacing w:before="0" w:after="0" w:line="408" w:lineRule="exact"/>
        <w:ind w:left="0" w:right="0" w:firstLine="576"/>
        <w:jc w:val="left"/>
      </w:pPr>
      <w:r>
        <w:rPr>
          <w:u w:val="single"/>
        </w:rPr>
        <w:t xml:space="preserve">(6) $500,000 of the appropriation in this section is provided solely for energy efficiency upgrades for the transitions supportive housing project in north Spokane.</w:t>
      </w:r>
    </w:p>
    <w:p>
      <w:pPr>
        <w:spacing w:before="0" w:after="0" w:line="408" w:lineRule="exact"/>
        <w:ind w:left="0" w:right="0" w:firstLine="576"/>
        <w:jc w:val="left"/>
      </w:pPr>
      <w:r>
        <w:rPr>
          <w:u w:val="single"/>
        </w:rPr>
        <w:t xml:space="preserve">(7) $350,000 of the appropriation in this section is provided solely to the city of Kirkland for the design and construction of an emergency shelter for women and families.</w:t>
      </w:r>
    </w:p>
    <w:p>
      <w:pPr>
        <w:spacing w:before="0" w:after="0" w:line="408" w:lineRule="exact"/>
        <w:ind w:left="0" w:right="0" w:firstLine="576"/>
        <w:jc w:val="left"/>
      </w:pPr>
      <w:r>
        <w:rPr>
          <w:u w:val="single"/>
        </w:rPr>
        <w:t xml:space="preserve">(8) $1,400,000 of the appropriation in this section is provided solely to the city of Bellevue for the design and construction of an emergency shelter for homeless men.</w:t>
      </w:r>
    </w:p>
    <w:p>
      <w:pPr>
        <w:spacing w:before="0" w:after="0" w:line="408" w:lineRule="exact"/>
        <w:ind w:left="0" w:right="0" w:firstLine="576"/>
        <w:jc w:val="left"/>
      </w:pPr>
      <w:r>
        <w:rPr>
          <w:u w:val="single"/>
        </w:rPr>
        <w:t xml:space="preserve">(9)(a) $3,000,000 of the state taxable building construction account</w:t>
      </w:r>
      <w:r>
        <w:rPr>
          <w:rFonts w:ascii="Times New Roman" w:hAnsi="Times New Roman"/>
          <w:u w:val="single"/>
        </w:rPr>
        <w:t xml:space="preserve">—</w:t>
      </w:r>
      <w:r>
        <w:rPr>
          <w:u w:val="single"/>
        </w:rPr>
        <w:t xml:space="preserve">state appropriation and $3,000,000 of the Washington housing trust account</w:t>
      </w:r>
      <w:r>
        <w:rPr>
          <w:rFonts w:ascii="Times New Roman" w:hAnsi="Times New Roman"/>
          <w:u w:val="single"/>
        </w:rPr>
        <w:t xml:space="preserve">—</w:t>
      </w:r>
      <w:r>
        <w:rPr>
          <w:u w:val="single"/>
        </w:rPr>
        <w:t xml:space="preserve">state appropriation are provided solely for the construction or renovation of four health homes that will serve people with severe health and housing challenges, including those who are medically fragile and those who have been diagnosed with a chronic behavioral health disorder. Agencies operating health homes shall employ protocols to improve the care and stability of clients and mental health outcomes. The homes must be located in counties that have adopted the tax, authorized under RCW 82.14.460, for chemical dependency or mental health treatment services and include: (i) The Everett first low barrier housing; (ii) the 22 north emergency housing in Bellingham; (iii) a project in southwest Washington; and (iv) a project in eastern Washington.</w:t>
      </w:r>
    </w:p>
    <w:p>
      <w:pPr>
        <w:spacing w:before="0" w:after="0" w:line="408" w:lineRule="exact"/>
        <w:ind w:left="0" w:right="0" w:firstLine="576"/>
        <w:jc w:val="left"/>
      </w:pPr>
      <w:r>
        <w:rPr>
          <w:u w:val="single"/>
        </w:rPr>
        <w:t xml:space="preserve">(b) Local housing authorities may serve as fiscal agents for the projects.</w:t>
      </w:r>
    </w:p>
    <w:p>
      <w:pPr>
        <w:spacing w:before="0" w:after="0" w:line="408" w:lineRule="exact"/>
        <w:ind w:left="0" w:right="0" w:firstLine="576"/>
        <w:jc w:val="left"/>
      </w:pPr>
      <w:r>
        <w:rPr>
          <w:u w:val="single"/>
        </w:rPr>
        <w:t xml:space="preserve">(10) $1,500,000 of the state taxable building construction account</w:t>
      </w:r>
      <w:r>
        <w:rPr>
          <w:rFonts w:ascii="Times New Roman" w:hAnsi="Times New Roman"/>
          <w:u w:val="single"/>
        </w:rPr>
        <w:t xml:space="preserve">—</w:t>
      </w:r>
      <w:r>
        <w:rPr>
          <w:u w:val="single"/>
        </w:rPr>
        <w:t xml:space="preserve">state appropriation is provided solely for the establishment of a health home in Pierce county. The amount in this subsection is contingent upon Pierce county adopting the tax authorized under RCW 82.14.460.</w:t>
      </w:r>
    </w:p>
    <w:p>
      <w:pPr>
        <w:spacing w:before="0" w:after="0" w:line="408" w:lineRule="exact"/>
        <w:ind w:left="0" w:right="0" w:firstLine="576"/>
        <w:jc w:val="left"/>
      </w:pPr>
      <w:r>
        <w:rPr>
          <w:u w:val="single"/>
        </w:rPr>
        <w:t xml:space="preserve">(11) $1,500,000 of the appropriation in this section is provided solely for the PSKS homeless youth facility in Seattle; and</w:t>
      </w:r>
    </w:p>
    <w:p>
      <w:pPr>
        <w:spacing w:before="0" w:after="0" w:line="408" w:lineRule="exact"/>
        <w:ind w:left="0" w:right="0" w:firstLine="576"/>
        <w:jc w:val="left"/>
      </w:pPr>
      <w:r>
        <w:rPr>
          <w:u w:val="single"/>
        </w:rPr>
        <w:t xml:space="preserve">(12) $1,000,000 of the appropriation in this section is provided solely for cocoon house in Everett.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$75,000,000</w:t>
      </w:r>
      <w:r>
        <w:t>))</w:t>
      </w:r>
    </w:p>
    <w:p>
      <w:pPr>
        <w:spacing w:before="0" w:after="0" w:line="408" w:lineRule="exact"/>
        <w:ind w:left="0" w:right="0" w:firstLine="0"/>
        <w:jc w:val="left"/>
        <w:tabs>
          <w:tab w:val="right" w:leader="none" w:pos="9936"/>
        </w:tabs>
      </w:pPr>
      <w:r>
        <w:tab/>
      </w:r>
      <w:r>
        <w:rPr>
          <w:u w:val="single"/>
        </w:rPr>
        <w:t xml:space="preserve">$80,000,000</w:t>
      </w:r>
    </w:p>
    <w:p>
      <w:pPr>
        <w:spacing w:before="0" w:after="0" w:line="408" w:lineRule="exact"/>
        <w:ind w:left="0" w:right="0" w:firstLine="576"/>
        <w:jc w:val="left"/>
        <w:tabs>
          <w:tab w:val="right" w:leader="dot" w:pos="9936"/>
        </w:tabs>
      </w:pPr>
      <w:r>
        <w:rPr>
          <w:u w:val="single"/>
        </w:rPr>
        <w:t xml:space="preserve">Washington Housing Trust Account</w:t>
      </w:r>
      <w:r>
        <w:rPr>
          <w:rFonts w:ascii="Times New Roman" w:hAnsi="Times New Roman"/>
          <w:u w:val="single"/>
        </w:rPr>
        <w:t xml:space="preserve">—</w:t>
      </w:r>
      <w:r>
        <w:rPr>
          <w:u w:val="single"/>
        </w:rPr>
        <w:t xml:space="preserve">State</w:t>
      </w:r>
      <w:r>
        <w:tab/>
      </w:r>
      <w:r>
        <w:rPr>
          <w:u w:val="single"/>
        </w:rPr>
        <w:t xml:space="preserve">$3,000,000</w:t>
      </w:r>
    </w:p>
    <w:p>
      <w:pPr>
        <w:tabs>
          <w:tab w:val="right" w:leader="dot" w:pos="9936"/>
        </w:tabs>
        <w:ind w:left="0" w:right="0" w:firstLine="1440"/>
      </w:pPr>
      <w:r>
        <w:rPr>
          <w:u w:val="single"/>
        </w:rPr>
        <w:t xml:space="preserve">Subtotal Appropriation</w:t>
      </w:r>
      <w:r>
        <w:tab/>
      </w:r>
      <w:r>
        <w:rPr>
          <w:u w:val="single"/>
        </w:rPr>
        <w:t xml:space="preserve">$83,000,000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$220,000,000</w:t>
      </w:r>
    </w:p>
    <w:p>
      <w:pPr>
        <w:tabs>
          <w:tab w:val="right" w:leader="dot" w:pos="9936"/>
        </w:tabs>
        <w:ind w:left="0" w:right="0" w:firstLine="1440"/>
      </w:pPr>
      <w:r>
        <w:rPr/>
        <w:t xml:space="preserve">TOTAL</w:t>
      </w:r>
      <w:r>
        <w:tab/>
      </w:r>
      <w:r>
        <w:rPr>
          <w:strike/>
        </w:rPr>
        <w:t xml:space="preserve">$295,000,000</w:t>
      </w:r>
    </w:p>
    <w:p>
      <w:pPr>
        <w:spacing w:before="0" w:after="0" w:line="408" w:lineRule="exact"/>
        <w:ind w:left="0" w:right="0" w:firstLine="0"/>
        <w:jc w:val="left"/>
        <w:tabs>
          <w:tab w:val="right" w:leader="none" w:pos="9936"/>
        </w:tabs>
      </w:pPr>
      <w:r>
        <w:tab/>
      </w:r>
      <w:r>
        <w:rPr>
          <w:u w:val="single"/>
        </w:rPr>
        <w:t xml:space="preserve">$303,000,000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1033 (uncodified) is amended to read as follows: </w:t>
      </w:r>
    </w:p>
    <w:p>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loans or grants to low-income housing developers to design and construct ultra-high energy efficient housing projects including single and multifamily units;</w:t>
      </w:r>
    </w:p>
    <w:p>
      <w:pPr>
        <w:spacing w:before="0" w:after="0" w:line="408" w:lineRule="exact"/>
        <w:ind w:left="0" w:right="0" w:firstLine="576"/>
        <w:jc w:val="left"/>
      </w:pPr>
      <w:r>
        <w:rPr/>
        <w:t xml:space="preserve">(2) By December 1, 2015, in consultation with professional building, energy efficiency and housing finance organizations, the office of financial management, and appropriate legislative staff, the department shall develop a process that is designed to solicit, evaluate, and fund ultra-high energy efficient housing projects as part of the housing trust fund competitive program.</w:t>
      </w:r>
    </w:p>
    <w:p>
      <w:pPr>
        <w:spacing w:before="0" w:after="0" w:line="408" w:lineRule="exact"/>
        <w:ind w:left="0" w:right="0" w:firstLine="576"/>
        <w:jc w:val="left"/>
      </w:pPr>
      <w:r>
        <w:rPr/>
        <w:t xml:space="preserve">(3) To receive funding, a project must demonstrate energy-saving and renewable energy systems designed to reach net-zero energy use after housing is fully occupied and must provide a life-cycle cost analysis report to the department.</w:t>
      </w:r>
    </w:p>
    <w:p>
      <w:pPr>
        <w:spacing w:before="0" w:after="0" w:line="408" w:lineRule="exact"/>
        <w:ind w:left="0" w:right="0" w:firstLine="576"/>
        <w:jc w:val="left"/>
      </w:pPr>
      <w:r>
        <w:rPr/>
        <w:t xml:space="preserve">(4)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net-zero energy use when fully occupied;</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(5) The department must monitor and track the results of the housing projects that receive ultra-high energy efficiency funding under this section. By December 1, 2018, the department must submit a report to appropriate legislative committees documenting:</w:t>
      </w:r>
    </w:p>
    <w:p>
      <w:pPr>
        <w:spacing w:before="0" w:after="0" w:line="408" w:lineRule="exact"/>
        <w:ind w:left="0" w:right="0" w:firstLine="576"/>
        <w:jc w:val="left"/>
      </w:pPr>
      <w:r>
        <w:rPr/>
        <w:t xml:space="preserve">(a) Project costs compared to the costs of traditional design and construction;</w:t>
      </w:r>
    </w:p>
    <w:p>
      <w:pPr>
        <w:spacing w:before="0" w:after="0" w:line="408" w:lineRule="exact"/>
        <w:ind w:left="0" w:right="0" w:firstLine="576"/>
        <w:jc w:val="left"/>
      </w:pPr>
      <w:r>
        <w:rPr/>
        <w:t xml:space="preserve">(b) Life-cycle costs;</w:t>
      </w:r>
    </w:p>
    <w:p>
      <w:pPr>
        <w:spacing w:before="0" w:after="0" w:line="408" w:lineRule="exact"/>
        <w:ind w:left="0" w:right="0" w:firstLine="576"/>
        <w:jc w:val="left"/>
      </w:pPr>
      <w:r>
        <w:rPr/>
        <w:t xml:space="preserve">(c) Use of sustainable resources;</w:t>
      </w:r>
    </w:p>
    <w:p>
      <w:pPr>
        <w:spacing w:before="0" w:after="0" w:line="408" w:lineRule="exact"/>
        <w:ind w:left="0" w:right="0" w:firstLine="576"/>
        <w:jc w:val="left"/>
      </w:pPr>
      <w:r>
        <w:rPr/>
        <w:t xml:space="preserve">(d) Energy savings and reduction of carbon footprint;</w:t>
      </w:r>
    </w:p>
    <w:p>
      <w:pPr>
        <w:spacing w:before="0" w:after="0" w:line="408" w:lineRule="exact"/>
        <w:ind w:left="0" w:right="0" w:firstLine="576"/>
        <w:jc w:val="left"/>
      </w:pPr>
      <w:r>
        <w:rPr/>
        <w:t xml:space="preserve">(e) Any lessons learned; and</w:t>
      </w:r>
    </w:p>
    <w:p>
      <w:pPr>
        <w:spacing w:before="0" w:after="0" w:line="408" w:lineRule="exact"/>
        <w:ind w:left="0" w:right="0" w:firstLine="576"/>
        <w:jc w:val="left"/>
      </w:pPr>
      <w:r>
        <w:rPr/>
        <w:t xml:space="preserve">(f) A data collection plan to monitor actual performance in order to validate projected savings.</w:t>
      </w:r>
    </w:p>
    <w:p>
      <w:pPr>
        <w:spacing w:before="0" w:after="0" w:line="408" w:lineRule="exact"/>
        <w:ind w:left="0" w:right="0" w:firstLine="576"/>
        <w:jc w:val="left"/>
      </w:pPr>
      <w:r>
        <w:rPr>
          <w:u w:val="single"/>
        </w:rPr>
        <w:t xml:space="preserve">(6) $600,000 of the appropriation in this section is provided solely for the Riverton Park home-ownership project in Tukwila.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1036 (uncodified) is amended to read as follows: </w:t>
      </w:r>
    </w:p>
    <w:p>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hospitals or other entities to establish new community hospital inpatient psychiatric beds, free-standing evaluation and treatment facilities, enhanced services facilities, triage facilities, or crisis stabilization facilities with sixteen or fewer beds for the purpose of providing short-term detention services through the publicly funded mental health system. Funds may be used for construction and equipment costs associated with establishment of the community hospital inpatient psychiatric beds, free-standing evaluation and treatment facilities, enhanced services facilities, triage facilities, or crisis stabilization facilities. These funds may not be used for operating costs associated with the treatment of patients using these services. The department shall establish criteria for the issuance of grants and priority must be given to those proposals to establish new community hospital inpatient psychiatric beds or free-standing evaluation and treatment facilities. The criteria must include:</w:t>
      </w:r>
    </w:p>
    <w:p>
      <w:pPr>
        <w:spacing w:before="0" w:after="0" w:line="408" w:lineRule="exact"/>
        <w:ind w:left="0" w:right="0" w:firstLine="576"/>
        <w:jc w:val="left"/>
      </w:pPr>
      <w:r>
        <w:rPr/>
        <w:t xml:space="preserve">(a) Evidence that the application was developed in collaboration with one or more regional support networks, as defined in RCW 71.24.025;</w:t>
      </w:r>
    </w:p>
    <w:p>
      <w:pPr>
        <w:spacing w:before="0" w:after="0" w:line="408" w:lineRule="exact"/>
        <w:ind w:left="0" w:right="0" w:firstLine="576"/>
        <w:jc w:val="left"/>
      </w:pPr>
      <w:r>
        <w:rPr/>
        <w:t xml:space="preserve">(b) Evidence that the applicant has assessed and would meet gaps in geographical access to short-term detention services under chapter 71.05 RCW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 and</w:t>
      </w:r>
    </w:p>
    <w:p>
      <w:pPr>
        <w:spacing w:before="0" w:after="0" w:line="408" w:lineRule="exact"/>
        <w:ind w:left="0" w:right="0" w:firstLine="576"/>
        <w:jc w:val="left"/>
      </w:pPr>
      <w:r>
        <w:rPr/>
        <w:t xml:space="preserve">(h) A lack of local resources, including nonmedicaid operating reserves, and regional fund balances that are not contractually encumbered.</w:t>
      </w:r>
    </w:p>
    <w:p>
      <w:pPr>
        <w:spacing w:before="0" w:after="0" w:line="408" w:lineRule="exact"/>
        <w:ind w:left="0" w:right="0" w:firstLine="576"/>
        <w:jc w:val="left"/>
      </w:pPr>
      <w:r>
        <w:rPr/>
        <w:t xml:space="preserve">(2) To accommodate the emergent need for inpatient psychiatric services, the department of health and the department of commerce, in collaboration with the department of social and health services shall establish a concurrent and expedited process for the purpose of grant applicants meeting any applicable regulatory requirements necessary to operate inpatient psychiatric beds, free-standing evaluation and treatment facilities, enhanced services facilities, triage facilities, or crisis stabilization facilities.</w:t>
      </w:r>
    </w:p>
    <w:p>
      <w:pPr>
        <w:spacing w:before="0" w:after="0" w:line="408" w:lineRule="exact"/>
        <w:ind w:left="0" w:right="0" w:firstLine="576"/>
        <w:jc w:val="left"/>
      </w:pPr>
      <w:r>
        <w:rPr/>
        <w:t xml:space="preserve">(3) The following list is subject to the criteria in subsection (1) of this section:</w:t>
      </w:r>
    </w:p>
    <w:p>
      <w:pPr>
        <w:spacing w:before="120" w:after="0" w:line="408" w:lineRule="exact"/>
        <w:ind w:left="0" w:right="0" w:firstLine="0"/>
        <w:jc w:val="left"/>
        <w:tabs>
          <w:tab w:val="right" w:leader="dot" w:pos="9936"/>
        </w:tabs>
      </w:pPr>
      <w:r>
        <w:rPr/>
        <w:t xml:space="preserve">Cascade mental health</w:t>
      </w:r>
      <w:r>
        <w:tab/>
      </w:r>
      <w:r>
        <w:rPr/>
        <w:t xml:space="preserve">$3,000,000</w:t>
      </w:r>
    </w:p>
    <w:p>
      <w:pPr>
        <w:spacing w:before="0" w:after="0" w:line="408" w:lineRule="exact"/>
        <w:ind w:left="0" w:right="0" w:firstLine="0"/>
        <w:jc w:val="left"/>
        <w:tabs>
          <w:tab w:val="right" w:leader="dot" w:pos="9936"/>
        </w:tabs>
      </w:pPr>
      <w:r>
        <w:t>((</w:t>
      </w:r>
      <w:r>
        <w:rPr>
          <w:strike/>
        </w:rPr>
        <w:t xml:space="preserve">Woodmont</w:t>
      </w:r>
      <w:r>
        <w:t>))</w:t>
      </w:r>
      <w:r>
        <w:rPr/>
        <w:t xml:space="preserve"> </w:t>
      </w:r>
      <w:r>
        <w:rPr>
          <w:u w:val="single"/>
        </w:rPr>
        <w:t xml:space="preserve">Kent</w:t>
      </w:r>
      <w:r>
        <w:rPr/>
        <w:t xml:space="preserve"> recovery center</w:t>
      </w:r>
      <w:r>
        <w:tab/>
      </w:r>
      <w:r>
        <w:rPr/>
        <w:t xml:space="preserve">$5,000,000</w:t>
      </w:r>
    </w:p>
    <w:p>
      <w:pPr>
        <w:spacing w:before="0" w:after="0" w:line="408" w:lineRule="exact"/>
        <w:ind w:left="0" w:right="0" w:firstLine="0"/>
        <w:jc w:val="left"/>
        <w:tabs>
          <w:tab w:val="right" w:leader="dot" w:pos="9936"/>
        </w:tabs>
      </w:pPr>
      <w:r>
        <w:rPr/>
        <w:t xml:space="preserve">Parkside conversion to behavioral health beds</w:t>
      </w:r>
      <w:r>
        <w:tab/>
      </w:r>
      <w:r>
        <w:t>((</w:t>
      </w:r>
      <w:r>
        <w:rPr>
          <w:strike/>
        </w:rPr>
        <w:t xml:space="preserve">$3,000,000</w:t>
      </w:r>
      <w:r>
        <w:t>))</w:t>
      </w:r>
    </w:p>
    <w:p>
      <w:pPr>
        <w:spacing w:before="0" w:after="0" w:line="408" w:lineRule="exact"/>
        <w:ind w:left="0" w:right="0" w:firstLine="576"/>
        <w:jc w:val="right"/>
      </w:pPr>
      <w:r>
        <w:rPr>
          <w:u w:val="single"/>
        </w:rPr>
        <w:t xml:space="preserve">$4,000,000</w:t>
      </w:r>
    </w:p>
    <w:p>
      <w:pPr>
        <w:spacing w:before="0" w:after="0" w:line="408" w:lineRule="exact"/>
        <w:ind w:left="0" w:right="0" w:firstLine="0"/>
        <w:jc w:val="left"/>
      </w:pPr>
      <w:r>
        <w:t>((</w:t>
      </w:r>
      <w:r>
        <w:rPr>
          <w:strike/>
        </w:rPr>
        <w:t xml:space="preserve">Navos behavioral health center for children, youth &amp;</w:t>
      </w:r>
    </w:p>
    <w:p>
      <w:pPr>
        <w:spacing w:before="0" w:after="0" w:line="408" w:lineRule="exact"/>
        <w:ind w:left="0" w:right="0" w:firstLine="576"/>
        <w:jc w:val="left"/>
        <w:tabs>
          <w:tab w:val="right" w:leader="dot" w:pos="9936"/>
        </w:tabs>
      </w:pPr>
      <w:r>
        <w:rPr>
          <w:strike/>
        </w:rPr>
        <w:t xml:space="preserve">families</w:t>
      </w:r>
      <w:r>
        <w:tab/>
      </w:r>
      <w:r>
        <w:rPr>
          <w:strike/>
        </w:rPr>
        <w:t xml:space="preserve">$2,000,000</w:t>
      </w:r>
      <w:r>
        <w:t>))</w:t>
      </w:r>
    </w:p>
    <w:p>
      <w:pPr>
        <w:spacing w:before="0" w:after="0" w:line="408" w:lineRule="exact"/>
        <w:ind w:left="0" w:right="0" w:firstLine="0"/>
        <w:jc w:val="left"/>
        <w:tabs>
          <w:tab w:val="right" w:leader="dot" w:pos="9936"/>
        </w:tabs>
      </w:pPr>
      <w:r>
        <w:rPr/>
        <w:t xml:space="preserve">Central Washington comprehensive mental health</w:t>
      </w:r>
      <w:r>
        <w:tab/>
      </w:r>
      <w:r>
        <w:rPr/>
        <w:t xml:space="preserve">$2,000,000</w:t>
      </w:r>
    </w:p>
    <w:p>
      <w:pPr>
        <w:spacing w:before="0" w:after="0" w:line="408" w:lineRule="exact"/>
        <w:ind w:left="0" w:right="0" w:firstLine="0"/>
        <w:jc w:val="left"/>
        <w:tabs>
          <w:tab w:val="right" w:leader="dot" w:pos="9936"/>
        </w:tabs>
      </w:pPr>
      <w:r>
        <w:rPr/>
        <w:t xml:space="preserve">Swedish Ballard psychiatric unit</w:t>
      </w:r>
      <w:r>
        <w:tab/>
      </w:r>
      <w:r>
        <w:rPr/>
        <w:t xml:space="preserve">$3,000,000</w:t>
      </w:r>
    </w:p>
    <w:p>
      <w:pPr>
        <w:spacing w:before="0" w:after="0" w:line="408" w:lineRule="exact"/>
        <w:ind w:left="0" w:right="0" w:firstLine="0"/>
        <w:jc w:val="left"/>
        <w:tabs>
          <w:tab w:val="right" w:leader="dot" w:pos="9936"/>
        </w:tabs>
      </w:pPr>
      <w:r>
        <w:rPr/>
        <w:t xml:space="preserve">Substance abuse &amp; mental health facilities</w:t>
      </w:r>
      <w:r>
        <w:tab/>
      </w:r>
      <w:r>
        <w:rPr/>
        <w:t xml:space="preserve">$2,000,000</w:t>
      </w:r>
    </w:p>
    <w:p>
      <w:pPr>
        <w:spacing w:before="0" w:after="0" w:line="408" w:lineRule="exact"/>
        <w:ind w:left="0" w:right="0" w:firstLine="0"/>
        <w:jc w:val="left"/>
      </w:pPr>
      <w:r>
        <w:rPr/>
        <w:t xml:space="preserve">Fairfax behavioral health - Providence health &amp;</w:t>
      </w:r>
    </w:p>
    <w:p>
      <w:pPr>
        <w:spacing w:before="0" w:after="0" w:line="408" w:lineRule="exact"/>
        <w:ind w:left="0" w:right="0" w:firstLine="576"/>
        <w:jc w:val="left"/>
        <w:tabs>
          <w:tab w:val="right" w:leader="dot" w:pos="9936"/>
        </w:tabs>
      </w:pPr>
      <w:r>
        <w:rPr/>
        <w:t xml:space="preserve">services facility</w:t>
      </w:r>
      <w:r>
        <w:tab/>
      </w:r>
      <w:r>
        <w:rPr/>
        <w:t xml:space="preserve">$1,000</w:t>
      </w:r>
    </w:p>
    <w:p>
      <w:pPr>
        <w:spacing w:before="0" w:after="0" w:line="408" w:lineRule="exact"/>
        <w:ind w:left="0" w:right="0" w:firstLine="0"/>
        <w:jc w:val="left"/>
        <w:tabs>
          <w:tab w:val="right" w:leader="dot" w:pos="9936"/>
        </w:tabs>
      </w:pPr>
      <w:r>
        <w:rPr/>
        <w:t xml:space="preserve">Daybreak Youth Services</w:t>
      </w:r>
      <w:r>
        <w:tab/>
      </w:r>
      <w:r>
        <w:rPr/>
        <w:t xml:space="preserve">$1,500,000</w:t>
      </w:r>
    </w:p>
    <w:p>
      <w:pPr>
        <w:spacing w:before="0" w:after="0" w:line="408" w:lineRule="exact"/>
        <w:ind w:left="0" w:right="0" w:firstLine="576"/>
        <w:jc w:val="left"/>
        <w:tabs>
          <w:tab w:val="right" w:leader="dot" w:pos="9936"/>
        </w:tabs>
      </w:pPr>
      <w:r>
        <w:rPr/>
        <w:t xml:space="preserve">(4) Multicare-Franciscan joint venture</w:t>
      </w:r>
      <w:r>
        <w:tab/>
      </w:r>
      <w:r>
        <w:rPr/>
        <w:t xml:space="preserve">$5,000,000</w:t>
      </w:r>
    </w:p>
    <w:p>
      <w:pPr>
        <w:spacing w:before="0" w:after="0" w:line="408" w:lineRule="exact"/>
        <w:ind w:left="0" w:right="0" w:firstLine="576"/>
        <w:jc w:val="left"/>
        <w:tabs>
          <w:tab w:val="right" w:leader="dot" w:pos="9936"/>
        </w:tabs>
      </w:pPr>
      <w:r>
        <w:rPr>
          <w:u w:val="single"/>
        </w:rPr>
        <w:t xml:space="preserve">(5) State Mental Hospital Diversion Projects</w:t>
      </w:r>
      <w:r>
        <w:tab/>
      </w:r>
      <w:r>
        <w:rPr>
          <w:u w:val="single"/>
        </w:rPr>
        <w:t xml:space="preserve">$7,552,000</w:t>
      </w:r>
    </w:p>
    <w:p>
      <w:pPr>
        <w:spacing w:before="0" w:after="0" w:line="408" w:lineRule="exact"/>
        <w:ind w:left="0" w:right="0" w:firstLine="576"/>
        <w:jc w:val="left"/>
      </w:pPr>
      <w:r>
        <w:rPr>
          <w:u w:val="single"/>
        </w:rPr>
        <w:t xml:space="preserve">(a) The appropriation in this subsection is provided solely for the department of commerce, in collaboration with the department of social and health services and the health care authority, to issue grants to entities for the development of facilities that provide for the diversion or transition of patients from the state hospitals.</w:t>
      </w:r>
    </w:p>
    <w:p>
      <w:pPr>
        <w:spacing w:before="0" w:after="0" w:line="408" w:lineRule="exact"/>
        <w:ind w:left="0" w:right="0" w:firstLine="576"/>
        <w:jc w:val="left"/>
      </w:pPr>
      <w:r>
        <w:rPr>
          <w:u w:val="single"/>
        </w:rPr>
        <w:t xml:space="preserve">(b) Funds may be used for construction and equipment costs directly associated with the establishment of community hospital inpatient psychiatric beds, free-standing evaluation and treatment facilities, enhanced services facilities, crisis triage centers, and crisis stabilization facilities; secure detoxification facilities and co-occurring treatment facilities; or other transitional facilities that provide for the diversion or transition of state hospital patients. These funds may not be used for operating costs associated with the treatment of patients using these services.</w:t>
      </w:r>
    </w:p>
    <w:p>
      <w:pPr>
        <w:spacing w:before="0" w:after="0" w:line="408" w:lineRule="exact"/>
        <w:ind w:left="0" w:right="0" w:firstLine="576"/>
        <w:jc w:val="left"/>
      </w:pPr>
      <w:r>
        <w:rPr>
          <w:u w:val="single"/>
        </w:rPr>
        <w:t xml:space="preserve">(c) The department, in collaboration with the department of social and health services and the health care authority, shall establish criteria for the issuance of grants including but not limited to: (i) A clear demonstration of need; (ii) a commitment to serving persons who are publicly funded; (iii) a commitment to maintain the beds or facility for at least a ten-year period; and (iv) specific performance and outcome measures to ensure greatest benefit to the region. The department may only fund proposals that provide evidence that the application was developed in collaboration with one or more behavioral health organizations as defined in RCW 71.24.025 or the health care authority in the case of an application submitted from a region that has become an early adopter of integrated medical and behavioral health services pursuant to RCW 71.24.380(5). In awarding these funds, the department must prioritize an equitable distribution for facilities in both rural and urban areas with the greatest demonstrated need.</w:t>
      </w:r>
    </w:p>
    <w:p>
      <w:pPr>
        <w:spacing w:before="0" w:after="0" w:line="408" w:lineRule="exact"/>
        <w:ind w:left="0" w:right="0" w:firstLine="576"/>
        <w:jc w:val="left"/>
        <w:tabs>
          <w:tab w:val="right" w:leader="dot" w:pos="9936"/>
        </w:tabs>
      </w:pPr>
      <w:r>
        <w:rPr>
          <w:u w:val="single"/>
        </w:rPr>
        <w:t xml:space="preserve">(6) Competitive grants</w:t>
      </w:r>
      <w:r>
        <w:tab/>
      </w:r>
      <w:r>
        <w:rPr>
          <w:u w:val="single"/>
        </w:rPr>
        <w:t xml:space="preserve">$10,499,000</w:t>
      </w:r>
    </w:p>
    <w:p>
      <w:pPr>
        <w:spacing w:before="0" w:after="0" w:line="408" w:lineRule="exact"/>
        <w:ind w:left="0" w:right="0" w:firstLine="576"/>
        <w:jc w:val="left"/>
        <w:tabs>
          <w:tab w:val="right" w:leader="dot" w:pos="9936"/>
        </w:tabs>
      </w:pPr>
      <w:r>
        <w:rPr>
          <w:u w:val="single"/>
        </w:rPr>
        <w:t xml:space="preserve">(7) Clallam county respite center</w:t>
      </w:r>
      <w:r>
        <w:tab/>
      </w:r>
      <w:r>
        <w:rPr>
          <w:u w:val="single"/>
        </w:rPr>
        <w:t xml:space="preserve">$847,000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$44,399,000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$32,000,000</w:t>
      </w:r>
    </w:p>
    <w:p>
      <w:pPr>
        <w:tabs>
          <w:tab w:val="right" w:leader="none" w:pos="9936"/>
        </w:tabs>
        <w:ind w:left="0" w:right="0" w:firstLine="1440"/>
      </w:pPr>
      <w:r>
        <w:tab/>
      </w:r>
      <w:r>
        <w:rPr>
          <w:u w:val="single"/>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Denny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$209,000 of the appropriation is provided solely for a grant to Chelan county for its emergency operations center.</w:t>
      </w:r>
    </w:p>
    <w:p>
      <w:pPr>
        <w:spacing w:before="0" w:after="0" w:line="408" w:lineRule="exact"/>
        <w:ind w:left="0" w:right="0" w:firstLine="576"/>
        <w:jc w:val="left"/>
      </w:pPr>
      <w:r>
        <w:rPr/>
        <w:t xml:space="preserve">(2) $500,000 of the appropriation is provided solely for a grant to the city of Twisp for its city hall/emergency response.</w:t>
      </w:r>
    </w:p>
    <w:p>
      <w:pPr>
        <w:spacing w:before="0" w:after="0" w:line="408" w:lineRule="exact"/>
        <w:ind w:left="0" w:right="0" w:firstLine="576"/>
        <w:jc w:val="left"/>
      </w:pPr>
      <w:r>
        <w:rPr/>
        <w:t xml:space="preserve">(3) $1,100,000 of the appropriation is provided solely for a grant to the city of Pateros for its water reservoir project.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 of the appropriation is provided solely for a study of available housing opportunities for veterans experiencing homelessness and the conversion of units to provide permanent supportive housing for geriatric veterans with psychiatric disorders. The study must also, in collaboration with the department of veterans affairs, evaluate the feasibility of converting building 10 at the state veterans home at Retsil into housing for veterans.</w:t>
      </w:r>
    </w:p>
    <w:p>
      <w:pPr>
        <w:spacing w:before="0" w:after="0" w:line="408" w:lineRule="exact"/>
        <w:ind w:left="0" w:right="0" w:firstLine="576"/>
        <w:jc w:val="left"/>
      </w:pPr>
      <w:r>
        <w:rPr/>
        <w:t xml:space="preserve">(2) $125,000 of the appropriation is provided solely for landlord mitigation for the cost of damages that may be caused to private market units renting to housing choice voucher holders. In order to be eligible for assistance, a landlord must obtain a judgment against a tenant from the county in which the property is located. Participation is restricted to units within jurisdictions that prohibit denying tenancy based solely on the applicant's source of income. Reimbursement is allowed only for amounts related to property damage, unpaid rent, and other damages caused as a result of the voucher-holder tenant's occupancy. Damages must exceed normal wear and tear on the property and be in excess of $500 but not more than $5,000 per tenancy. A claim must be submitted within one year of obtaining a judgment against a tenant.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Saint Edward Feasibility Study (91000850)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1040 (uncodified) is amended to read as follows: </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w:t>
      </w:r>
      <w:r>
        <w:rPr>
          <w:u w:val="single"/>
        </w:rPr>
        <w:t xml:space="preserve">by Spokane county or the city of Airway Heights</w:t>
      </w:r>
      <w:r>
        <w:rPr/>
        <w:t xml:space="preserve"> for development of affordable housing and the </w:t>
      </w:r>
      <w:r>
        <w:t>((</w:t>
      </w:r>
      <w:r>
        <w:rPr>
          <w:strike/>
        </w:rPr>
        <w:t xml:space="preserve">county's</w:t>
      </w:r>
      <w:r>
        <w:t>))</w:t>
      </w:r>
      <w:r>
        <w:rPr/>
        <w:t xml:space="preserve"> purchase of mobile home parks </w:t>
      </w:r>
      <w:r>
        <w:rPr>
          <w:u w:val="single"/>
        </w:rPr>
        <w:t xml:space="preserve">by Spokane county or the city of Airway Heights</w:t>
      </w:r>
      <w:r>
        <w:rPr/>
        <w:t xml:space="preserve"> in order to reduce the use of the accident potential zone for residential purposes. </w:t>
      </w:r>
      <w:r>
        <w:rPr>
          <w:u w:val="single"/>
        </w:rPr>
        <w:t xml:space="preserve">There shall be no limitations on the sequence of the purchase of mobile home parks.</w:t>
      </w:r>
      <w:r>
        <w:rPr/>
        <w:t xml:space="preserve"> If </w:t>
      </w:r>
      <w:r>
        <w:t>((</w:t>
      </w:r>
      <w:r>
        <w:rPr>
          <w:strike/>
        </w:rPr>
        <w:t xml:space="preserve">the county</w:t>
      </w:r>
      <w:r>
        <w:t>))</w:t>
      </w:r>
      <w:r>
        <w:rPr/>
        <w:t xml:space="preserve"> </w:t>
      </w:r>
      <w:r>
        <w:rPr>
          <w:u w:val="single"/>
        </w:rPr>
        <w:t xml:space="preserve">Spokane county or the city of Airway Heights</w:t>
      </w:r>
      <w:r>
        <w:rPr/>
        <w:t xml:space="preserve"> subsequently rezones, develops, and leases the mobile home park property for commercial or industrial uses contrary to the allowed uses in the accident potential zone, </w:t>
      </w:r>
      <w:r>
        <w:t>((</w:t>
      </w:r>
      <w:r>
        <w:rPr>
          <w:strike/>
        </w:rPr>
        <w:t xml:space="preserve">the county</w:t>
      </w:r>
      <w:r>
        <w:t>))</w:t>
      </w:r>
      <w:r>
        <w:rPr/>
        <w:t xml:space="preserve"> </w:t>
      </w:r>
      <w:r>
        <w:rPr>
          <w:u w:val="single"/>
        </w:rPr>
        <w:t xml:space="preserve">Spokane county or the city of Airway Heights</w:t>
      </w:r>
      <w:r>
        <w:rPr/>
        <w:t xml:space="preserve"> must repay to the state the amount spent on the purchase of mobile home parks in its entirety within ten years. </w:t>
      </w:r>
      <w:r>
        <w:rPr>
          <w:u w:val="single"/>
        </w:rPr>
        <w:t xml:space="preserve">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$150,000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w:t>
      </w:r>
      <w:r>
        <w:rPr>
          <w:u w:val="single"/>
        </w:rPr>
        <w:t xml:space="preserve">$1,300,000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u w:val="single"/>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u w:val="single"/>
        </w:rPr>
        <w:t xml:space="preserve">(14) Up to 30 percent of the funding for the Kennewick boys and girls club may be used for land acquisition.</w:t>
      </w:r>
    </w:p>
    <w:p>
      <w:pPr>
        <w:spacing w:before="0" w:after="120" w:line="408" w:lineRule="exact"/>
        <w:ind w:left="0" w:right="0" w:firstLine="576"/>
        <w:jc w:val="left"/>
      </w:pPr>
      <w:r>
        <w:rPr>
          <w:u w:val="single"/>
        </w:rPr>
        <w:t xml:space="preserve">(15)</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Lynden-safe </w:t>
            </w:r>
            <w:r>
              <w:t>((</w:t>
            </w:r>
            <w:r>
              <w:rPr>
                <w:rFonts w:ascii="Times New Roman" w:hAnsi="Times New Roman"/>
                <w:strike/>
                <w:sz w:val="20"/>
              </w:rPr>
              <w:t xml:space="preserve">rtes</w:t>
            </w:r>
            <w:r>
              <w:t>))</w:t>
            </w:r>
            <w:r>
              <w:rPr>
                <w:rFonts w:ascii="Times New Roman" w:hAnsi="Times New Roman"/>
                <w:sz w:val="20"/>
              </w:rPr>
              <w:t xml:space="preserve"> </w:t>
            </w:r>
            <w:r>
              <w:rPr>
                <w:rFonts w:ascii="Times New Roman" w:hAnsi="Times New Roman"/>
                <w:sz w:val="20"/>
                <w:u w:val="single"/>
              </w:rPr>
              <w:t xml:space="preserve">routes</w:t>
            </w:r>
            <w:r>
              <w:rPr>
                <w:rFonts w:ascii="Times New Roman" w:hAnsi="Times New Roman"/>
                <w:sz w:val="20"/>
              </w:rPr>
              <w:t xml:space="preserve"> to school and Kaemingk trail gap elim.</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City of Stanwood </w:t>
            </w:r>
            <w:r>
              <w:t>((</w:t>
            </w:r>
            <w:r>
              <w:rPr>
                <w:rFonts w:ascii="Times New Roman" w:hAnsi="Times New Roman"/>
                <w:strike/>
                <w:sz w:val="20"/>
              </w:rPr>
              <w:t xml:space="preserve">police station/city hall relocation</w:t>
            </w:r>
            <w:r>
              <w:t>))</w:t>
            </w:r>
            <w:r>
              <w:rPr>
                <w:rFonts w:ascii="Times New Roman" w:hAnsi="Times New Roman"/>
                <w:sz w:val="20"/>
              </w:rPr>
              <w:t xml:space="preserve"> </w:t>
            </w:r>
            <w:r>
              <w:rPr>
                <w:rFonts w:ascii="Times New Roman" w:hAnsi="Times New Roman"/>
                <w:sz w:val="20"/>
                <w:u w:val="single"/>
              </w:rPr>
              <w:t xml:space="preserve">City hall/public safety facility property acquisition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u w:val="single"/>
              </w:rPr>
              <w:t xml:space="preserve">Mountlake Terrace</w:t>
            </w:r>
            <w:r>
              <w:rPr>
                <w:rFonts w:ascii="Times New Roman" w:hAnsi="Times New Roman"/>
                <w:sz w:val="20"/>
              </w:rPr>
              <w:t xml:space="preserve"> Main street revitalization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Pr>
          <w:p>
            <w:pPr>
              <w:spacing w:before="0" w:after="0" w:line="408" w:lineRule="exact"/>
              <w:ind w:left="0" w:right="0" w:firstLine="0"/>
              <w:jc w:val="left"/>
            </w:pPr>
            <w:r>
              <w:t>((</w:t>
            </w:r>
            <w:r>
              <w:rPr>
                <w:rFonts w:ascii="Times New Roman" w:hAnsi="Times New Roman"/>
                <w:strike/>
                <w:sz w:val="20"/>
              </w:rPr>
              <w:t xml:space="preserve">Mukilteo</w:t>
            </w:r>
            <w:r>
              <w:t>))</w:t>
            </w:r>
            <w:r>
              <w:rPr>
                <w:rFonts w:ascii="Times New Roman" w:hAnsi="Times New Roman"/>
                <w:sz w:val="20"/>
              </w:rPr>
              <w:t xml:space="preserve"> </w:t>
            </w:r>
            <w:r>
              <w:rPr>
                <w:rFonts w:ascii="Times New Roman" w:hAnsi="Times New Roman"/>
                <w:sz w:val="20"/>
                <w:u w:val="single"/>
              </w:rPr>
              <w:t xml:space="preserve">B</w:t>
            </w:r>
            <w:r>
              <w:rPr>
                <w:rFonts w:ascii="Times New Roman" w:hAnsi="Times New Roman"/>
                <w:sz w:val="20"/>
              </w:rPr>
              <w:t xml:space="preserve">oys &amp; girls club </w:t>
            </w:r>
            <w:r>
              <w:rPr>
                <w:rFonts w:ascii="Times New Roman" w:hAnsi="Times New Roman"/>
                <w:sz w:val="20"/>
                <w:u w:val="single"/>
              </w:rPr>
              <w:t xml:space="preserve">of Snohomish county (Brewster, Sultan, Granite Falls, Arlington, and Mukilteo)</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SeaTac international marketplace &amp; transit-oriented community</w:t>
            </w:r>
          </w:p>
        </w:tc>
        <w:tc>
          <w:tcPr>
            <w:tcW w:w="3080" w:type="dxa"/>
            <w:vAlign w:val="top"/>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$130,169,000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COMMERCE</w:t>
      </w:r>
    </w:p>
    <w:p>
      <w:pPr>
        <w:spacing w:before="0" w:after="0" w:line="408" w:lineRule="exact"/>
        <w:ind w:left="0" w:right="0" w:firstLine="576"/>
        <w:jc w:val="left"/>
      </w:pPr>
      <w:r>
        <w:rPr/>
        <w:t xml:space="preserve">Joint Base Lewis McChord North Clear Zone Base Realignment and Closure Preparation (92000383)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1076 (uncodified) is amended to read as follows: </w:t>
      </w:r>
    </w:p>
    <w:p>
      <w:r>
        <w:rPr>
          <w:b/>
        </w:rPr>
        <w:t xml:space="preserve">FOR THE OFFICE OF FINANCIAL MANAGEMENT</w:t>
      </w:r>
    </w:p>
    <w:p>
      <w:pPr>
        <w:spacing w:before="0" w:after="0" w:line="408" w:lineRule="exact"/>
        <w:ind w:left="0" w:right="0" w:firstLine="576"/>
        <w:jc w:val="left"/>
      </w:pPr>
      <w:r>
        <w:rPr/>
        <w:t xml:space="preserve">Oversight of State Facilities (30000046)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with assistance from the department of enterprise services and other state agencies as needed, shall conduct space studies and make recommendations to the legislature on the state's space standards including alternative workplace strategies. State agencies shall provide space use data in a format prescribed by the office of financial management to support this effort. The office of financial management shall report the results and recommendations to the legislative fiscal committees by July 1, 2016.</w:t>
      </w:r>
    </w:p>
    <w:p>
      <w:pPr>
        <w:spacing w:before="0" w:after="0" w:line="408" w:lineRule="exact"/>
        <w:ind w:left="0" w:right="0" w:firstLine="576"/>
        <w:jc w:val="left"/>
      </w:pPr>
      <w:r>
        <w:rPr/>
        <w:t xml:space="preserve">(2) The office of financial management, with assistance from the department of enterprise services and other state agencies as needed, shall update the lease space requirements to reflect high performance building standards and any other components that may improve the conditions of leased space.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$1,182,000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$1,120,000</w:t>
      </w:r>
    </w:p>
    <w:p>
      <w:pPr>
        <w:tabs>
          <w:tab w:val="right" w:leader="dot" w:pos="9936"/>
        </w:tabs>
        <w:ind w:left="0" w:right="0" w:firstLine="1440"/>
      </w:pPr>
      <w:r>
        <w:rPr/>
        <w:t xml:space="preserve">Subtotal Appropriation</w:t>
      </w:r>
      <w:r>
        <w:tab/>
      </w:r>
      <w:r>
        <w:t>((</w:t>
      </w:r>
      <w:r>
        <w:rPr>
          <w:strike/>
        </w:rPr>
        <w:t xml:space="preserve">$2,160,000</w:t>
      </w:r>
      <w:r>
        <w:t>))</w:t>
      </w:r>
    </w:p>
    <w:p>
      <w:pPr>
        <w:spacing w:before="0" w:after="0" w:line="408" w:lineRule="exact"/>
        <w:ind w:left="0" w:right="0" w:firstLine="0"/>
        <w:jc w:val="left"/>
        <w:tabs>
          <w:tab w:val="right" w:leader="none" w:pos="9936"/>
        </w:tabs>
      </w:pPr>
      <w:r>
        <w:tab/>
      </w:r>
      <w:r>
        <w:rPr>
          <w:u w:val="single"/>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$2,160,000</w:t>
      </w:r>
    </w:p>
    <w:p>
      <w:pPr>
        <w:spacing w:before="0" w:after="0" w:line="408" w:lineRule="exact"/>
        <w:ind w:left="0" w:right="0" w:firstLine="0"/>
        <w:jc w:val="left"/>
        <w:tabs>
          <w:tab w:val="right" w:leader="none" w:pos="9936"/>
        </w:tabs>
      </w:pPr>
      <w:r>
        <w:tab/>
      </w:r>
      <w:r>
        <w:rPr>
          <w:u w:val="single"/>
        </w:rPr>
        <w:t xml:space="preserve">$2,302,000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1077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w:t>
      </w:r>
      <w:r>
        <w:t>((</w:t>
      </w:r>
      <w:r>
        <w:rPr>
          <w:strike/>
        </w:rPr>
        <w:t xml:space="preserve">the criminal justice training commission,</w:t>
      </w:r>
      <w:r>
        <w:t>))</w:t>
      </w:r>
      <w:r>
        <w:rPr/>
        <w:t xml:space="preserve"> the department of veterans affairs, the parks and recreation commission, and the department of fish and wildlife. Eligible construction projects are only projects that had cost reductions as kept on file with the office of financial management.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1078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1079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 Pool for K-12 Public Schools (90000302)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$1,000,000 of the state building construction account</w:t>
      </w:r>
      <w:r>
        <w:rPr>
          <w:rFonts w:ascii="Times New Roman" w:hAnsi="Times New Roman"/>
          <w:u w:val="single"/>
        </w:rPr>
        <w:t xml:space="preserve">—</w:t>
      </w:r>
      <w:r>
        <w:rPr>
          <w:u w:val="single"/>
        </w:rPr>
        <w:t xml:space="preserve">state appropriation is provided solely for minor works repairs at west sound skill center.</w:t>
      </w:r>
    </w:p>
    <w:p>
      <w:pPr>
        <w:spacing w:before="0" w:after="0" w:line="408" w:lineRule="exact"/>
        <w:ind w:left="0" w:right="0" w:firstLine="576"/>
        <w:jc w:val="left"/>
      </w:pPr>
      <w:r>
        <w:rPr>
          <w:u w:val="single"/>
        </w:rPr>
        <w:t xml:space="preserve">(2) $103,000 of the state building construction account</w:t>
      </w:r>
      <w:r>
        <w:rPr>
          <w:rFonts w:ascii="Times New Roman" w:hAnsi="Times New Roman"/>
          <w:u w:val="single"/>
        </w:rPr>
        <w:t xml:space="preserve">—</w:t>
      </w:r>
      <w:r>
        <w:rPr>
          <w:u w:val="single"/>
        </w:rPr>
        <w:t xml:space="preserve">state appropriation is provided solely for the Oakesdale school boiler.</w:t>
      </w:r>
    </w:p>
    <w:p>
      <w:pPr>
        <w:spacing w:before="0" w:after="0" w:line="408" w:lineRule="exact"/>
        <w:ind w:left="0" w:right="0" w:firstLine="576"/>
        <w:jc w:val="left"/>
      </w:pPr>
      <w:r>
        <w:rPr>
          <w:u w:val="single"/>
        </w:rPr>
        <w:t xml:space="preserve">(3) $113,000 of the state building construction account</w:t>
      </w:r>
      <w:r>
        <w:rPr>
          <w:rFonts w:ascii="Times New Roman" w:hAnsi="Times New Roman"/>
          <w:u w:val="single"/>
        </w:rPr>
        <w:t xml:space="preserve">—</w:t>
      </w:r>
      <w:r>
        <w:rPr>
          <w:u w:val="single"/>
        </w:rPr>
        <w:t xml:space="preserve">state appropriation is provided solely for the Oakesdale school roof.</w:t>
      </w:r>
    </w:p>
    <w:p>
      <w:pPr>
        <w:spacing w:before="0" w:after="0" w:line="408" w:lineRule="exact"/>
        <w:ind w:left="0" w:right="0" w:firstLine="576"/>
        <w:jc w:val="left"/>
      </w:pPr>
      <w:r>
        <w:t>((</w:t>
      </w:r>
      <w:r>
        <w:rPr>
          <w:strike/>
        </w:rPr>
        <w:t xml:space="preserve">Emergency repair funding</w:t>
      </w:r>
      <w:r>
        <w:t>))</w:t>
      </w:r>
      <w:r>
        <w:rPr/>
        <w:t xml:space="preserve"> </w:t>
      </w:r>
      <w:r>
        <w:rPr>
          <w:u w:val="single"/>
        </w:rPr>
        <w:t xml:space="preserve">(4) The remaining portion of the appropriation</w:t>
      </w:r>
      <w:r>
        <w:rPr/>
        <w:t xml:space="preserve"> is provided solely </w:t>
      </w:r>
      <w:r>
        <w:rPr>
          <w:u w:val="single"/>
        </w:rPr>
        <w:t xml:space="preserve">for emergency repairs</w:t>
      </w:r>
      <w:r>
        <w:rPr/>
        <w:t xml:space="preserve"> to address unexpected and imminent health and safety hazards at K-12 public schools, including skill centers, that will impact the day-to-day operations of the school facility. To be eligible for funds from the emergency repair pool, an emergency declaration must be signed by the school district board of directors and the superintendent of public instruction, and submitted to the office of financial management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$1,216,000</w:t>
      </w:r>
    </w:p>
    <w:p>
      <w:pPr>
        <w:tabs>
          <w:tab w:val="right" w:leader="dot" w:pos="9936"/>
        </w:tabs>
        <w:ind w:left="0" w:right="0" w:firstLine="1440"/>
      </w:pPr>
      <w:r>
        <w:rPr>
          <w:u w:val="single"/>
        </w:rPr>
        <w:t xml:space="preserve">Subtotal Appropriation</w:t>
      </w:r>
      <w:r>
        <w:tab/>
      </w:r>
      <w:r>
        <w:rPr>
          <w:u w:val="single"/>
        </w:rPr>
        <w:t xml:space="preserve">$6,216,000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$6,216,000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1083 (uncodified) is amended to read as follows: </w:t>
      </w:r>
    </w:p>
    <w:p>
      <w:r>
        <w:rPr>
          <w:b/>
        </w:rPr>
        <w:t xml:space="preserve">FOR THE OFFICE OF FINANCIAL MANAGEMENT</w:t>
      </w:r>
    </w:p>
    <w:p>
      <w:pPr>
        <w:spacing w:before="0" w:after="0" w:line="408" w:lineRule="exact"/>
        <w:ind w:left="0" w:right="0" w:firstLine="576"/>
        <w:jc w:val="left"/>
      </w:pPr>
      <w:r>
        <w:rPr/>
        <w:t xml:space="preserve">Equipment Benchmarks for Capital Projects Study (92000010)</w:t>
      </w:r>
    </w:p>
    <w:p>
      <w:pPr>
        <w:spacing w:before="120" w:after="0" w:line="408" w:lineRule="exact"/>
        <w:ind w:left="0" w:right="0" w:firstLine="576"/>
        <w:jc w:val="left"/>
      </w:pPr>
      <w:r>
        <w:rPr/>
        <w:t xml:space="preserve">The appropriation in this section is subject to the following conditions and limitations: The office of financial management shall submit a higher education and skill center capital project equipment cost study to the governor and the appropriate legislative fiscal committees by December 1, 2015. The study must include benchmarks for standard ranges of fixed and nonfixed equipment expenditures in different types of facilities and an examination of alternatives for financing equipment costs where the equipment has a life expectancy that is less than the length of bond financing. The alternative analysis must include a life-cycle cost analysis of the competing alternatives to determine the most cost-effective options to the state bond and general fund budget.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$250,000</w:t>
      </w:r>
    </w:p>
    <w:p>
      <w:pPr>
        <w:spacing w:before="0" w:after="0" w:line="408" w:lineRule="exact"/>
        <w:ind w:left="0" w:right="0" w:firstLine="0"/>
        <w:jc w:val="left"/>
        <w:tabs>
          <w:tab w:val="right" w:leader="none" w:pos="9936"/>
        </w:tabs>
      </w:pPr>
      <w:r>
        <w:tab/>
      </w:r>
      <w:r>
        <w:rPr>
          <w:u w:val="single"/>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Cost-Effective K-3 Classrooms Assessment (30000053)</w:t>
      </w:r>
    </w:p>
    <w:p>
      <w:pPr>
        <w:spacing w:before="120" w:after="0" w:line="408" w:lineRule="exact"/>
        <w:ind w:left="0" w:right="0" w:firstLine="576"/>
        <w:jc w:val="left"/>
      </w:pPr>
      <w:r>
        <w:rPr/>
        <w:t xml:space="preserve">The office of financial management shall analyze cost-effective options for the procurement of high quality, sustainably built, energy efficient, and healthy classroom space to address the need for K-3 classrooms statewide. The analysis may include the potential for use of advanced sustainable materials and innovative design, production and procurement processes. The office of financial management may contract with one or more consultants to assist with the analysis.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 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Water Infrastructure Investment Analysis (92000016)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population growth, climate change, and other factors are creating increasing stresses on critical water infrastructure, fisheries, and watershed health. To inform policy decisions about the scale and timing of new investments in flood risk reduction, water quality, and water supply both in-stream and out-of-stream, it is the intent of the legislature to direct an analysis of the economic implications related to water infrastructure and fisheries habitat restoration needs across the state.</w:t>
      </w:r>
    </w:p>
    <w:p>
      <w:pPr>
        <w:spacing w:before="0" w:after="0" w:line="408" w:lineRule="exact"/>
        <w:ind w:left="0" w:right="0" w:firstLine="576"/>
        <w:jc w:val="left"/>
      </w:pPr>
      <w:r>
        <w:rPr/>
        <w:t xml:space="preserve">(2) The appropriation in this section is provided solely for the office of financial management to contract for an analysis of the economic implications relating to water infrastructure and fisheries habitat restoration needs.</w:t>
      </w:r>
    </w:p>
    <w:p>
      <w:pPr>
        <w:spacing w:before="0" w:after="0" w:line="408" w:lineRule="exact"/>
        <w:ind w:left="0" w:right="0" w:firstLine="576"/>
        <w:jc w:val="left"/>
      </w:pPr>
      <w:r>
        <w:rPr/>
        <w:t xml:space="preserve">(a) The analysis must incorporate existing data and information relating to:</w:t>
      </w:r>
    </w:p>
    <w:p>
      <w:pPr>
        <w:spacing w:before="0" w:after="0" w:line="408" w:lineRule="exact"/>
        <w:ind w:left="0" w:right="0" w:firstLine="576"/>
        <w:jc w:val="left"/>
      </w:pPr>
      <w:r>
        <w:rPr/>
        <w:t xml:space="preserve">(i) Integrated water supply and management planning that addresses water storage for municipal and agricultural uses, in-stream or out-of-stream water supply needs, or both, as well as fisheries habitat and passage improvements;</w:t>
      </w:r>
    </w:p>
    <w:p>
      <w:pPr>
        <w:spacing w:before="0" w:after="0" w:line="408" w:lineRule="exact"/>
        <w:ind w:left="0" w:right="0" w:firstLine="576"/>
        <w:jc w:val="left"/>
      </w:pPr>
      <w:r>
        <w:rPr/>
        <w:t xml:space="preserve">(ii) Multiple benefit approaches that reduce the risk from floods and protect and restore naturally functioning areas; and</w:t>
      </w:r>
    </w:p>
    <w:p>
      <w:pPr>
        <w:spacing w:before="0" w:after="0" w:line="408" w:lineRule="exact"/>
        <w:ind w:left="0" w:right="0" w:firstLine="576"/>
        <w:jc w:val="left"/>
      </w:pPr>
      <w:r>
        <w:rPr/>
        <w:t xml:space="preserve">(iii) Low-impact development retrofits to reduce toxics and other pollutants in storm water.</w:t>
      </w:r>
    </w:p>
    <w:p>
      <w:pPr>
        <w:spacing w:before="0" w:after="0" w:line="408" w:lineRule="exact"/>
        <w:ind w:left="0" w:right="0" w:firstLine="576"/>
        <w:jc w:val="left"/>
      </w:pPr>
      <w:r>
        <w:rPr/>
        <w:t xml:space="preserve">(b) The analysis must consider, but not be limited to, fishing and recreation benefits of improved floodplain and riparian habitat, in-stream flows, municipal and agricultural water storage benefits, and fish passage projects.</w:t>
      </w:r>
    </w:p>
    <w:p>
      <w:pPr>
        <w:spacing w:before="0" w:after="0" w:line="408" w:lineRule="exact"/>
        <w:ind w:left="0" w:right="0" w:firstLine="576"/>
        <w:jc w:val="left"/>
      </w:pPr>
      <w:r>
        <w:rPr/>
        <w:t xml:space="preserve">(c) The analysis must provide a review of other state reports that examine the economic implications to water infrastructure and fisheries habitat restoration needs.</w:t>
      </w:r>
    </w:p>
    <w:p>
      <w:pPr>
        <w:spacing w:before="0" w:after="0" w:line="408" w:lineRule="exact"/>
        <w:ind w:left="0" w:right="0" w:firstLine="576"/>
        <w:jc w:val="left"/>
      </w:pPr>
      <w:r>
        <w:rPr/>
        <w:t xml:space="preserve">(d) The analysis must address, but not be limited to:</w:t>
      </w:r>
    </w:p>
    <w:p>
      <w:pPr>
        <w:spacing w:before="0" w:after="0" w:line="408" w:lineRule="exact"/>
        <w:ind w:left="0" w:right="0" w:firstLine="576"/>
        <w:jc w:val="left"/>
      </w:pPr>
      <w:r>
        <w:rPr/>
        <w:t xml:space="preserve">(i) A 20 year forecast of known need for investment for the three categories identified in (a) of this subsection;</w:t>
      </w:r>
    </w:p>
    <w:p>
      <w:pPr>
        <w:spacing w:before="0" w:after="0" w:line="408" w:lineRule="exact"/>
        <w:ind w:left="0" w:right="0" w:firstLine="576"/>
        <w:jc w:val="left"/>
      </w:pPr>
      <w:r>
        <w:rPr/>
        <w:t xml:space="preserve">(ii) Estimated effects on the Washington economy without new infrastructure investment, including impacts on households, business, and commerce caused by flooding, drought, and degraded water quality from storm water runoff; and</w:t>
      </w:r>
    </w:p>
    <w:p>
      <w:pPr>
        <w:spacing w:before="0" w:after="0" w:line="408" w:lineRule="exact"/>
        <w:ind w:left="0" w:right="0" w:firstLine="576"/>
        <w:jc w:val="left"/>
      </w:pPr>
      <w:r>
        <w:rPr/>
        <w:t xml:space="preserve">(iii) Estimated economic benefits, including jobs, commerce, and development associated with each billion dollars invested in the categories in (a) of this subsection.</w:t>
      </w:r>
    </w:p>
    <w:p>
      <w:pPr>
        <w:spacing w:before="0" w:after="0" w:line="408" w:lineRule="exact"/>
        <w:ind w:left="0" w:right="0" w:firstLine="576"/>
        <w:jc w:val="left"/>
      </w:pPr>
      <w:r>
        <w:rPr/>
        <w:t xml:space="preserve">(3) The consultant shall invite representatives of interest groups to provide input in conducting the analysis. The interest groups must include, but are not be limited to, the Washington business roundtable, the Washington state labor council, and the Washington environmental council. The consultant must report its findings to the house of representatives capital budget committee and the senate ways and means committee by January 15, 2017.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OFFICE OF FINANCIAL MANAGEMENT</w:t>
      </w:r>
    </w:p>
    <w:p>
      <w:pPr>
        <w:spacing w:before="0" w:after="0" w:line="408" w:lineRule="exact"/>
        <w:ind w:left="0" w:right="0" w:firstLine="576"/>
        <w:jc w:val="left"/>
      </w:pPr>
      <w:r>
        <w:rPr/>
        <w:t xml:space="preserve">Cross Laminated Timber Pilot Project (92000015)</w:t>
      </w:r>
    </w:p>
    <w:p>
      <w:pPr>
        <w:spacing w:before="120" w:after="0" w:line="408" w:lineRule="exact"/>
        <w:ind w:left="0" w:right="0" w:firstLine="576"/>
        <w:jc w:val="left"/>
      </w:pPr>
      <w:r>
        <w:rPr/>
        <w:t xml:space="preserve">(1) $75,000 of the appropriation is provided solely for a grant to the Washington State University college of engineering and architecture, to prepare a review and summary of available engineering test results and other evidence demonstrating the performance of cross laminated timber (CLT) and other regionally sourced sustainable or renewable materials in building construction. The review must emphasize results and evidence that are relevant to the consideration of building code amendments that allow for greater use of CLT in construction. Administrative overhead charges by Washington State University may not exceed five percent of the amount provided in this subsection. The report must be submitted to the state building code council and the appropriate committees of the legislature by December 1, 2016.</w:t>
      </w:r>
    </w:p>
    <w:p>
      <w:pPr>
        <w:spacing w:before="0" w:after="0" w:line="408" w:lineRule="exact"/>
        <w:ind w:left="0" w:right="0" w:firstLine="576"/>
        <w:jc w:val="left"/>
      </w:pPr>
      <w:r>
        <w:rPr/>
        <w:t xml:space="preserve">(2) $50,000 of the appropriation is provided solely for a grant to the department of commerce or an associate development organization in an area of the state with appropriate forest resources to assist prospective CLT manufacturers in evaluating the potential CLT market and determine necessary investments to manufacture CLT.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providing modular classrooms for the purpose of supporting reduced class sizes in kindergarten through third grade to the following school districts: (a) Seattle school district; (b) Mount Vernon school district; (c) Sequim school district; (d) Wapato school district; and (e) Toppenish school district.</w:t>
      </w:r>
    </w:p>
    <w:p>
      <w:pPr>
        <w:spacing w:before="0" w:after="0" w:line="408" w:lineRule="exact"/>
        <w:ind w:left="0" w:right="0" w:firstLine="576"/>
        <w:jc w:val="left"/>
      </w:pPr>
      <w:r>
        <w:rPr/>
        <w:t xml:space="preserve">(2) The legislature intends the modular classrooms to be a model for classrooms to use mass timber products, which includes cross laminated timber.</w:t>
      </w:r>
    </w:p>
    <w:p>
      <w:pPr>
        <w:spacing w:before="0" w:after="0" w:line="408" w:lineRule="exact"/>
        <w:ind w:left="0" w:right="0" w:firstLine="576"/>
        <w:jc w:val="left"/>
      </w:pPr>
      <w:r>
        <w:rPr/>
        <w:t xml:space="preserve">(3)(a) The department of enterprise services shall develop a process for providing up to four modular classrooms to each of the school districts identified in subsection (2) of this section. The department of enterprise services shall contract with the modular suppliers for construction, delivery, and hook up at the school site.</w:t>
      </w:r>
    </w:p>
    <w:p>
      <w:pPr>
        <w:spacing w:before="0" w:after="0" w:line="408" w:lineRule="exact"/>
        <w:ind w:left="0" w:right="0" w:firstLine="576"/>
        <w:jc w:val="left"/>
      </w:pPr>
      <w:r>
        <w:rPr/>
        <w:t xml:space="preserve">(b) A request for qualification process must be used to select modular classroom builders. The department of enterprise services shall distribute modular specifications, including standard size and amenities, to the school districts prior to the final selection of modular classroom builders. School districts may provide comments within 30 days of receiving the specifications. After comments are received, the department of enterprise services shall issue the request for qualifications that includes a standardized specification for all modulars based on size and operational requirements.</w:t>
      </w:r>
    </w:p>
    <w:p>
      <w:pPr>
        <w:spacing w:before="0" w:after="0" w:line="408" w:lineRule="exact"/>
        <w:ind w:left="0" w:right="0" w:firstLine="576"/>
        <w:jc w:val="left"/>
      </w:pPr>
      <w:r>
        <w:rPr/>
        <w:t xml:space="preserve">(c) The competitive process must include scoring conducted by a group of qualified experts including representatives from the school districts receiving modulars.</w:t>
      </w:r>
    </w:p>
    <w:p>
      <w:pPr>
        <w:spacing w:before="0" w:after="0" w:line="408" w:lineRule="exact"/>
        <w:ind w:left="0" w:right="0" w:firstLine="576"/>
        <w:jc w:val="left"/>
      </w:pPr>
      <w:r>
        <w:rPr/>
        <w:t xml:space="preserve">(d) Scoring criteria must include: Innovative use of cross laminated timber (CLT), school district requirements and operational reliability, schedule of delivery of the modular classrooms to the school, overall cost, cost per square foot, percent CLT used, regional sourcing of CLT, sustainability, operating costs, energy costs, warranty, design life, and ability to be connected either vertically or horizontally.</w:t>
      </w:r>
    </w:p>
    <w:p>
      <w:pPr>
        <w:spacing w:before="0" w:after="0" w:line="408" w:lineRule="exact"/>
        <w:ind w:left="0" w:right="0" w:firstLine="576"/>
        <w:jc w:val="left"/>
      </w:pPr>
      <w:r>
        <w:rPr/>
        <w:t xml:space="preserve">(e) At least two builders must be selected for the competition using a centralized contract. The number of modulars must be equal between the modular suppliers.</w:t>
      </w:r>
    </w:p>
    <w:p>
      <w:pPr>
        <w:spacing w:before="0" w:after="0" w:line="408" w:lineRule="exact"/>
        <w:ind w:left="0" w:right="0" w:firstLine="576"/>
        <w:jc w:val="left"/>
      </w:pPr>
      <w:r>
        <w:rPr/>
        <w:t xml:space="preserve">(4)(a) Participating school districts must have a site identified for the modular classrooms before delivery. School districts must provide furnishings.</w:t>
      </w:r>
    </w:p>
    <w:p>
      <w:pPr>
        <w:spacing w:before="0" w:after="0" w:line="408" w:lineRule="exact"/>
        <w:ind w:left="0" w:right="0" w:firstLine="576"/>
        <w:jc w:val="left"/>
      </w:pPr>
      <w:r>
        <w:rPr/>
        <w:t xml:space="preserve">(b) The modular classroom supplier must: Prepare the site, obtain any permits required, deliver the classrooms to the school district site, install the modular classrooms, and make utility connections.</w:t>
      </w:r>
    </w:p>
    <w:p>
      <w:pPr>
        <w:spacing w:before="0" w:after="0" w:line="408" w:lineRule="exact"/>
        <w:ind w:left="0" w:right="0" w:firstLine="576"/>
        <w:jc w:val="left"/>
      </w:pPr>
      <w:r>
        <w:rPr/>
        <w:t xml:space="preserve">(c) Administration fees may not exceed two and one-half percent of the contract amount.</w:t>
      </w:r>
    </w:p>
    <w:p>
      <w:pPr>
        <w:spacing w:before="0" w:after="0" w:line="408" w:lineRule="exact"/>
        <w:ind w:left="0" w:right="0" w:firstLine="576"/>
        <w:jc w:val="left"/>
      </w:pPr>
      <w:r>
        <w:rPr/>
        <w:t xml:space="preserve">(5) The department of enterprise services shall report to the legislature the results of the competition including cost, CLT use, and any improvements that can be made.</w:t>
      </w:r>
    </w:p>
    <w:p>
      <w:pPr>
        <w:spacing w:before="0" w:after="0" w:line="408" w:lineRule="exact"/>
        <w:ind w:left="0" w:right="0" w:firstLine="576"/>
        <w:jc w:val="left"/>
      </w:pPr>
      <w:r>
        <w:rPr/>
        <w:t xml:space="preserve">(6) School districts receiving modular classrooms from this section remain eligible for the K-3 class size reduction construction pilot grant program as specified in section 201, chapter 41, Laws of 2015, 3rd sp. sess.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1088 (uncodified) is amended to read as follows: </w:t>
      </w:r>
    </w:p>
    <w:p>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No minor works funds may be allotted until the action part of the plan is provided. Up to $300,000 of the appropriation in this section is provided for the department to develop an implementation plan for a capitol campus parking strategy. The action part of the plan must include: </w:t>
      </w:r>
      <w:r>
        <w:t>((</w:t>
      </w:r>
      <w:r>
        <w:rPr>
          <w:strike/>
        </w:rPr>
        <w:t xml:space="preserve">(1)</w:t>
      </w:r>
      <w:r>
        <w:t>))</w:t>
      </w:r>
      <w:r>
        <w:rPr/>
        <w:t xml:space="preserve"> </w:t>
      </w:r>
      <w:r>
        <w:rPr>
          <w:u w:val="single"/>
        </w:rPr>
        <w:t xml:space="preserve">(a)</w:t>
      </w:r>
      <w:r>
        <w:rPr/>
        <w:t xml:space="preserve"> During the legislative sessions a reduction of agency reserve stalls from twenty-six percent to fifteen percent as recommended by the 2014 state of Washington parking and transportation study; </w:t>
      </w:r>
      <w:r>
        <w:t>((</w:t>
      </w:r>
      <w:r>
        <w:rPr>
          <w:strike/>
        </w:rPr>
        <w:t xml:space="preserve">(2)</w:t>
      </w:r>
      <w:r>
        <w:t>))</w:t>
      </w:r>
      <w:r>
        <w:rPr/>
        <w:t xml:space="preserve"> </w:t>
      </w:r>
      <w:r>
        <w:rPr>
          <w:u w:val="single"/>
        </w:rPr>
        <w:t xml:space="preserve">(b)</w:t>
      </w:r>
      <w:r>
        <w:rPr/>
        <w:t xml:space="preserve"> cost-benefit of incorporating parking attendants or parking arms to accept payment for campus parking during the legislative sessions; </w:t>
      </w:r>
      <w:r>
        <w:t>((</w:t>
      </w:r>
      <w:r>
        <w:rPr>
          <w:strike/>
        </w:rPr>
        <w:t xml:space="preserve">(3)</w:t>
      </w:r>
      <w:r>
        <w:t>))</w:t>
      </w:r>
      <w:r>
        <w:rPr/>
        <w:t xml:space="preserve"> </w:t>
      </w:r>
      <w:r>
        <w:rPr>
          <w:u w:val="single"/>
        </w:rPr>
        <w:t xml:space="preserve">(c)</w:t>
      </w:r>
      <w:r>
        <w:rPr/>
        <w:t xml:space="preserve"> installation of at least two electronic boards, or other methods of providing the available parking capacity in the east plaza garage. The department shall work in cooperation with the city of Olympia, and the city may provide a proposal to enforce parking on the capitol campus. The department shall report to all fiscal committees on its progress by November 1, 2015.</w:t>
      </w:r>
    </w:p>
    <w:p>
      <w:pPr>
        <w:spacing w:before="0" w:after="0" w:line="408" w:lineRule="exact"/>
        <w:ind w:left="0" w:right="0" w:firstLine="576"/>
        <w:jc w:val="left"/>
      </w:pPr>
      <w:r>
        <w:rPr>
          <w:u w:val="single"/>
        </w:rPr>
        <w:t xml:space="preserve">(2) $60,000 of the Thurston county capital facilities account</w:t>
      </w:r>
      <w:r>
        <w:rPr>
          <w:rFonts w:ascii="Times New Roman" w:hAnsi="Times New Roman"/>
          <w:u w:val="single"/>
        </w:rPr>
        <w:t xml:space="preserve">—</w:t>
      </w:r>
      <w:r>
        <w:rPr>
          <w:u w:val="single"/>
        </w:rPr>
        <w:t xml:space="preserve">state appropriation is provided solely for minor works repair at the 120 Union Avenue building and is contingent upon the building remaining open subject to the following conditions: (a) The department shall: (i) Apply the current capital projects surcharge to the operating rents; (ii) increase the tenant rental rate by $1 per square foot per year above the current rate; (iii) add a clause to the tenant contracts that the lease shall be terminated should a major building system failure occur. A major building system includes failure of the roof, heating, and electrical systems; (iv) add a clause to the tenant contracts that the lease may be terminated if the occupancy of the building falls below 30 percent; and (v) actively promote rental of vacant space in the building; and (b) the department may close the building once the legislature has approved construction funding for a project at the site.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$1,910,000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$5,608,000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$900,000</w:t>
      </w:r>
    </w:p>
    <w:p>
      <w:pPr>
        <w:tabs>
          <w:tab w:val="right" w:leader="dot" w:pos="9936"/>
        </w:tabs>
        <w:ind w:left="0" w:right="0" w:firstLine="1440"/>
      </w:pPr>
      <w:r>
        <w:rPr/>
        <w:t xml:space="preserve">Subtotal Appropriation</w:t>
      </w:r>
      <w:r>
        <w:tab/>
      </w:r>
      <w:r>
        <w:t>((</w:t>
      </w:r>
      <w:r>
        <w:rPr>
          <w:strike/>
        </w:rPr>
        <w:t xml:space="preserve">$7,358,000</w:t>
      </w:r>
      <w:r>
        <w:t>))</w:t>
      </w:r>
    </w:p>
    <w:p>
      <w:pPr>
        <w:spacing w:before="0" w:after="0" w:line="408" w:lineRule="exact"/>
        <w:ind w:left="0" w:right="0" w:firstLine="0"/>
        <w:jc w:val="left"/>
        <w:tabs>
          <w:tab w:val="right" w:leader="none" w:pos="9936"/>
        </w:tabs>
      </w:pPr>
      <w:r>
        <w:tab/>
      </w:r>
      <w:r>
        <w:rPr>
          <w:u w:val="single"/>
        </w:rPr>
        <w:t xml:space="preserve">$7,418,000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$19,000,000</w:t>
      </w:r>
    </w:p>
    <w:p>
      <w:pPr>
        <w:tabs>
          <w:tab w:val="right" w:leader="dot" w:pos="9936"/>
        </w:tabs>
        <w:ind w:left="0" w:right="0" w:firstLine="1440"/>
      </w:pPr>
      <w:r>
        <w:rPr/>
        <w:t xml:space="preserve">TOTAL</w:t>
      </w:r>
      <w:r>
        <w:tab/>
      </w:r>
      <w:r>
        <w:rPr>
          <w:strike/>
        </w:rPr>
        <w:t xml:space="preserve">$26,358,000</w:t>
      </w:r>
    </w:p>
    <w:p>
      <w:pPr>
        <w:spacing w:before="0" w:after="0" w:line="408" w:lineRule="exact"/>
        <w:ind w:left="0" w:right="0" w:firstLine="0"/>
        <w:jc w:val="left"/>
        <w:tabs>
          <w:tab w:val="right" w:leader="none" w:pos="9936"/>
        </w:tabs>
      </w:pPr>
      <w:r>
        <w:tab/>
      </w:r>
      <w:r>
        <w:rPr>
          <w:u w:val="single"/>
        </w:rPr>
        <w:t xml:space="preserve">$26,418,000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1095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make tangible progress on reaching broad agreement on a long-term plan for the management of Capitol Lake/Deschutes Estuary/Lower Budd Inlet/Deschutes River watershed, building on the recommendations of the 2014 situation assessment for Capitol Lake management prepared by the Ruckleshaus center and prior related reports.</w:t>
      </w:r>
    </w:p>
    <w:p>
      <w:pPr>
        <w:spacing w:before="0" w:after="0" w:line="408" w:lineRule="exact"/>
        <w:ind w:left="0" w:right="0" w:firstLine="576"/>
        <w:jc w:val="left"/>
      </w:pPr>
      <w:r>
        <w:rPr/>
        <w:t xml:space="preserve">The department shall:</w:t>
      </w:r>
    </w:p>
    <w:p>
      <w:pPr>
        <w:spacing w:before="0" w:after="0" w:line="408" w:lineRule="exact"/>
        <w:ind w:left="0" w:right="0" w:firstLine="576"/>
        <w:jc w:val="left"/>
      </w:pPr>
      <w:r>
        <w:rPr/>
        <w:t xml:space="preserve">(a) Identify and summarize the findings of the best available science concerning water quality and habitat as they relate to conceptual options of retaining or removing the dam;</w:t>
      </w:r>
    </w:p>
    <w:p>
      <w:pPr>
        <w:spacing w:before="0" w:after="0" w:line="408" w:lineRule="exact"/>
        <w:ind w:left="0" w:right="0" w:firstLine="576"/>
        <w:jc w:val="left"/>
      </w:pPr>
      <w:r>
        <w:rPr/>
        <w:t xml:space="preserve">(b) Identify multiple hybrid options for future management of Capitol Lake, which options must include substantial improvement in fish and wildlife habitat and ecosystem functions, maintaining a historic reflecting pool at the north end of the lake/estuary, and adaptive management strategies;</w:t>
      </w:r>
    </w:p>
    <w:p>
      <w:pPr>
        <w:spacing w:before="0" w:after="0" w:line="408" w:lineRule="exact"/>
        <w:ind w:left="0" w:right="0" w:firstLine="576"/>
        <w:jc w:val="left"/>
      </w:pPr>
      <w:r>
        <w:rPr/>
        <w:t xml:space="preserve">(c) Identify general cost estimates for construction and maintenance of each conceptual option, in consultation with the office of financial management;</w:t>
      </w:r>
    </w:p>
    <w:p>
      <w:pPr>
        <w:spacing w:before="0" w:after="0" w:line="408" w:lineRule="exact"/>
        <w:ind w:left="0" w:right="0" w:firstLine="576"/>
        <w:jc w:val="left"/>
      </w:pPr>
      <w:r>
        <w:rPr/>
        <w:t xml:space="preserve">(d) Identify the range of public support for or concerns about each option;</w:t>
      </w:r>
    </w:p>
    <w:p>
      <w:pPr>
        <w:spacing w:before="0" w:after="0" w:line="408" w:lineRule="exact"/>
        <w:ind w:left="0" w:right="0" w:firstLine="576"/>
        <w:jc w:val="left"/>
      </w:pPr>
      <w:r>
        <w:rPr/>
        <w:t xml:space="preserve">(e) Identify conceptual options and degree of general support for shared funding by state, local, and federal governments and potentially other entities;</w:t>
      </w:r>
    </w:p>
    <w:p>
      <w:pPr>
        <w:spacing w:before="0" w:after="0" w:line="408" w:lineRule="exact"/>
        <w:ind w:left="0" w:right="0" w:firstLine="576"/>
        <w:jc w:val="left"/>
      </w:pPr>
      <w:r>
        <w:rPr/>
        <w:t xml:space="preserve">(f) Identify one or more conceptual options for long-term shared governance of a future management plan, including consideration of an option similar to state lake management districts, chapter 36.61 RCW or shellfish protection districts, chapter 90.72 RCW.</w:t>
      </w:r>
    </w:p>
    <w:p>
      <w:pPr>
        <w:spacing w:before="0" w:after="0" w:line="408" w:lineRule="exact"/>
        <w:ind w:left="0" w:right="0" w:firstLine="576"/>
        <w:jc w:val="left"/>
      </w:pPr>
      <w:r>
        <w:rPr/>
        <w:t xml:space="preserve">(g) Engage in other related activities which would contribute to reaching broad agreement on the long-term management plan.</w:t>
      </w:r>
    </w:p>
    <w:p>
      <w:pPr>
        <w:spacing w:before="0" w:after="0" w:line="408" w:lineRule="exact"/>
        <w:ind w:left="0" w:right="0" w:firstLine="576"/>
        <w:jc w:val="left"/>
      </w:pPr>
      <w:r>
        <w:rPr/>
        <w:t xml:space="preserve">The department shall conduct its information gathering and report preparation with a pro-active approach to public engagement, and may create such advisory entities as it determines would be helpful.</w:t>
      </w:r>
    </w:p>
    <w:p>
      <w:pPr>
        <w:spacing w:before="0" w:after="0" w:line="408" w:lineRule="exact"/>
        <w:ind w:left="0" w:right="0" w:firstLine="576"/>
        <w:jc w:val="left"/>
      </w:pPr>
      <w:r>
        <w:rPr/>
        <w:t xml:space="preserve">(2) The department may contract for facilitation, research, or other services to assist in the preparation of this report.</w:t>
      </w:r>
    </w:p>
    <w:p>
      <w:pPr>
        <w:spacing w:before="0" w:after="0" w:line="408" w:lineRule="exact"/>
        <w:ind w:left="0" w:right="0" w:firstLine="576"/>
        <w:jc w:val="left"/>
      </w:pPr>
      <w:r>
        <w:rPr/>
        <w:t xml:space="preserve">(3) The department shall make periodic reports to the state capitol committee, the office of financial management, and fiscal committees of the legislature, with a final report to be submitted no later than January 1, 2017. The reports must include visual representations of proposals to aid the public and decision-makers to understand and evaluate them.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t>((</w:t>
      </w:r>
      <w:r>
        <w:rPr>
          <w:strike/>
        </w:rPr>
        <w:t xml:space="preserve">Enterprise Services Account</w:t>
      </w:r>
      <w:r>
        <w:rPr>
          <w:rFonts w:ascii="Times New Roman" w:hAnsi="Times New Roman"/>
          <w:strike/>
        </w:rPr>
        <w:t xml:space="preserve">—</w:t>
      </w:r>
      <w:r>
        <w:rPr>
          <w:strike/>
        </w:rPr>
        <w:t xml:space="preserve">State</w:t>
      </w:r>
      <w:r>
        <w:tab/>
      </w:r>
      <w:r>
        <w:rPr>
          <w:strike/>
        </w:rPr>
        <w:t xml:space="preserve">$250,000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Tri Cities Readiness Center - Land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MILITARY DEPARTMENT</w:t>
      </w:r>
    </w:p>
    <w:p>
      <w:pPr>
        <w:spacing w:before="0" w:after="0" w:line="408" w:lineRule="exact"/>
        <w:ind w:left="0" w:right="0" w:firstLine="576"/>
        <w:jc w:val="left"/>
      </w:pPr>
      <w:r>
        <w:rPr/>
        <w:t xml:space="preserve">Emergency Management Division's (EMD's) UPS Replacement (30000810)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1108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ind w:left="0" w:right="0" w:firstLine="576"/>
        <w:jc w:val="left"/>
      </w:pPr>
      <w:r>
        <w:rPr/>
        <w:t xml:space="preserve">The reappropriation and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legislature intends to support the transfer of the Olympia armory to the Thurston county boys and girls club. The military department must execute an agreement to transfer title of the property to the Thurston county boys and girls club if the club agrees to use the facility as a boys and girls club for a minimum of ten years. The transfer agreement must specify a mutually agreed transfer date following the completion of the Thurston county readiness center. The transfer agreement must require the club to cover any closing costs and must specify a purchase price of one dollar. The agreement must be reported to the house of representatives capital budget committee, senate ways and means committee, and the governor's office by January 1, 2016.</w:t>
      </w:r>
    </w:p>
    <w:p>
      <w:pPr>
        <w:spacing w:before="0" w:after="0" w:line="408" w:lineRule="exact"/>
        <w:ind w:left="0" w:right="0" w:firstLine="576"/>
        <w:jc w:val="left"/>
      </w:pPr>
      <w:r>
        <w:rPr>
          <w:u w:val="single"/>
        </w:rPr>
        <w:t xml:space="preserve">(2) The legislature intends to support the transfer of the Puyallup armory to the central Pierce fire and rescue (Pierce county fire protection district No. 6). By January 1, 2017, the military department must execute a memorandum of understanding to transfer title of the property to the central Pierce fire and rescue if the district agrees to use the facility as a fire and rescue station for a minimum of ten years. The memorandum must provide central Pierce fire and rescue with a right of first refusal and specify a mutually agreed transfer date following the vacation of the Puyallup armory. The memorandum must require the central Pierce fire and rescue to cover any closing costs and must specify a purchase price equal to fair market value for the raw land only. The memorandum must be reported to the house of representatives capital budget committee, the senate ways and means committee, and the governor's office by January 1, 2017.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$7,883,000</w:t>
      </w:r>
      <w:r>
        <w:t>))</w:t>
      </w:r>
    </w:p>
    <w:p>
      <w:pPr>
        <w:spacing w:before="0" w:after="0" w:line="408" w:lineRule="exact"/>
        <w:ind w:left="0" w:right="0" w:firstLine="0"/>
        <w:jc w:val="left"/>
        <w:tabs>
          <w:tab w:val="right" w:leader="none" w:pos="9936"/>
        </w:tabs>
      </w:pPr>
      <w:r>
        <w:tab/>
      </w:r>
      <w:r>
        <w:rPr>
          <w:u w:val="single"/>
        </w:rPr>
        <w:t xml:space="preserve">$635,000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$34,207,000</w:t>
      </w:r>
      <w:r>
        <w:t>))</w:t>
      </w:r>
    </w:p>
    <w:p>
      <w:pPr>
        <w:spacing w:before="0" w:after="0" w:line="408" w:lineRule="exact"/>
        <w:ind w:left="0" w:right="0" w:firstLine="0"/>
        <w:jc w:val="left"/>
        <w:tabs>
          <w:tab w:val="right" w:leader="none" w:pos="9936"/>
        </w:tabs>
      </w:pPr>
      <w:r>
        <w:tab/>
      </w:r>
      <w:r>
        <w:rPr>
          <w:u w:val="single"/>
        </w:rPr>
        <w:t xml:space="preserve">$1,800,000</w:t>
      </w:r>
    </w:p>
    <w:p>
      <w:pPr>
        <w:tabs>
          <w:tab w:val="right" w:leader="dot" w:pos="9936"/>
        </w:tabs>
        <w:ind w:left="0" w:right="0" w:firstLine="1440"/>
      </w:pPr>
      <w:r>
        <w:rPr/>
        <w:t xml:space="preserve">Subtotal Appropriation</w:t>
      </w:r>
      <w:r>
        <w:tab/>
      </w:r>
      <w:r>
        <w:t>((</w:t>
      </w:r>
      <w:r>
        <w:rPr>
          <w:strike/>
        </w:rPr>
        <w:t xml:space="preserve">$42,090,000</w:t>
      </w:r>
      <w:r>
        <w:t>))</w:t>
      </w:r>
    </w:p>
    <w:p>
      <w:pPr>
        <w:spacing w:before="0" w:after="0" w:line="408" w:lineRule="exact"/>
        <w:ind w:left="0" w:right="0" w:firstLine="0"/>
        <w:jc w:val="left"/>
        <w:tabs>
          <w:tab w:val="right" w:leader="none" w:pos="9936"/>
        </w:tabs>
      </w:pPr>
      <w:r>
        <w:tab/>
      </w:r>
      <w:r>
        <w:rPr>
          <w:u w:val="single"/>
        </w:rPr>
        <w:t xml:space="preserve">$2,435,000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$40,161,000</w:t>
      </w:r>
    </w:p>
    <w:p>
      <w:pPr>
        <w:tabs>
          <w:tab w:val="right" w:leader="dot" w:pos="9936"/>
        </w:tabs>
        <w:ind w:left="0" w:right="0" w:firstLine="1440"/>
      </w:pPr>
      <w:r>
        <w:rPr/>
        <w:t xml:space="preserve">TOTAL</w:t>
      </w:r>
      <w:r>
        <w:tab/>
      </w:r>
      <w:r>
        <w:rPr>
          <w:strike/>
        </w:rPr>
        <w:t xml:space="preserve">$44,890,000</w:t>
      </w:r>
    </w:p>
    <w:p>
      <w:pPr>
        <w:spacing w:before="0" w:after="0" w:line="408" w:lineRule="exact"/>
        <w:ind w:left="0" w:right="0" w:firstLine="0"/>
        <w:jc w:val="left"/>
        <w:tabs>
          <w:tab w:val="right" w:leader="none" w:pos="9936"/>
        </w:tabs>
      </w:pPr>
      <w:r>
        <w:tab/>
      </w:r>
      <w:r>
        <w:rPr>
          <w:u w:val="single"/>
        </w:rPr>
        <w:t xml:space="preserve">$45,396,000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1114 (uncodified) is amended to read as follows: </w:t>
      </w:r>
    </w:p>
    <w:p>
      <w:r>
        <w:rPr>
          <w:b/>
        </w:rPr>
        <w:t xml:space="preserve">FOR THE DEPARTMENT OF ARCHAEOLOGY AND HISTORIC PRESERVATION</w:t>
      </w:r>
    </w:p>
    <w:p>
      <w:pPr>
        <w:spacing w:before="0" w:after="0" w:line="408" w:lineRule="exact"/>
        <w:ind w:left="0" w:right="0" w:firstLine="576"/>
        <w:jc w:val="left"/>
      </w:pPr>
      <w:r>
        <w:rPr/>
        <w:t xml:space="preserve">National Parks Service Maritime Heritage Grants (91000008)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 of the appropriation is provided solely for the center for wooden boats' historic small craft project.</w:t>
      </w:r>
    </w:p>
    <w:p>
      <w:pPr>
        <w:spacing w:before="0" w:after="0" w:line="408" w:lineRule="exact"/>
        <w:ind w:left="0" w:right="0" w:firstLine="576"/>
        <w:jc w:val="left"/>
      </w:pPr>
      <w:r>
        <w:rPr/>
        <w:t xml:space="preserve">(2) $87,000 of the appropriation is provided solely for the Northwest seaport's preservation of the national historic landmark 1889 tugboat Arthur Foss.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$105,000</w:t>
      </w:r>
      <w:r>
        <w:t>))</w:t>
      </w:r>
    </w:p>
    <w:p>
      <w:pPr>
        <w:spacing w:before="0" w:after="0" w:line="408" w:lineRule="exact"/>
        <w:ind w:left="0" w:right="0" w:firstLine="0"/>
        <w:jc w:val="left"/>
        <w:tabs>
          <w:tab w:val="right" w:leader="none" w:pos="9936"/>
        </w:tabs>
      </w:pPr>
      <w:r>
        <w:tab/>
      </w:r>
      <w:r>
        <w:rPr>
          <w:u w:val="single"/>
        </w:rPr>
        <w:t xml:space="preserve">$115,000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$105,000</w:t>
      </w:r>
    </w:p>
    <w:p>
      <w:pPr>
        <w:spacing w:before="0" w:after="0" w:line="408" w:lineRule="exact"/>
        <w:ind w:left="0" w:right="0" w:firstLine="0"/>
        <w:jc w:val="left"/>
        <w:tabs>
          <w:tab w:val="right" w:leader="none" w:pos="9936"/>
        </w:tabs>
      </w:pPr>
      <w:r>
        <w:tab/>
      </w:r>
      <w:r>
        <w:rPr>
          <w:u w:val="single"/>
        </w:rPr>
        <w:t xml:space="preserve">$115,000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2015 3rd sp.s. c 3 s 2004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(91000037)</w:t>
      </w:r>
    </w:p>
    <w:p>
      <w:pPr>
        <w:spacing w:before="120" w:after="0" w:line="408" w:lineRule="exact"/>
        <w:ind w:left="0" w:right="0" w:firstLine="576"/>
        <w:jc w:val="left"/>
      </w:pPr>
      <w:r>
        <w:t>((</w:t>
      </w:r>
      <w:r>
        <w:rPr>
          <w:strike/>
        </w:rPr>
        <w:t xml:space="preserve">The appropriation in this section is subject to the following conditions and limitations: Up to $950,000 may be used for necessary renovations at the Maple Lane facility for the purpose of temporary forensic beds.</w:t>
      </w:r>
      <w:r>
        <w: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$10,645,000</w:t>
      </w:r>
      <w:r>
        <w:t>))</w:t>
      </w:r>
    </w:p>
    <w:p>
      <w:pPr>
        <w:spacing w:before="0" w:after="0" w:line="408" w:lineRule="exact"/>
        <w:ind w:left="0" w:right="0" w:firstLine="0"/>
        <w:jc w:val="left"/>
        <w:tabs>
          <w:tab w:val="right" w:leader="none" w:pos="9936"/>
        </w:tabs>
      </w:pPr>
      <w:r>
        <w:tab/>
      </w:r>
      <w:r>
        <w:rPr>
          <w:u w:val="single"/>
        </w:rPr>
        <w:t xml:space="preserve">$16,850,000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$10,645,000</w:t>
      </w:r>
    </w:p>
    <w:p>
      <w:pPr>
        <w:spacing w:before="0" w:after="0" w:line="408" w:lineRule="exact"/>
        <w:ind w:left="0" w:right="0" w:firstLine="0"/>
        <w:jc w:val="left"/>
        <w:tabs>
          <w:tab w:val="right" w:leader="none" w:pos="9936"/>
        </w:tabs>
      </w:pPr>
      <w:r>
        <w:tab/>
      </w:r>
      <w:r>
        <w:rPr>
          <w:u w:val="single"/>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SOCIAL AND HEALTH SERVICES </w:t>
      </w:r>
    </w:p>
    <w:p>
      <w:pPr>
        <w:spacing w:before="0" w:after="0" w:line="408" w:lineRule="exact"/>
        <w:ind w:left="0" w:right="0" w:firstLine="576"/>
        <w:jc w:val="left"/>
      </w:pPr>
      <w:r>
        <w:rPr/>
        <w:t xml:space="preserve">Western State Hospital: Competency Restoration (91000040)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2016 (uncodified) is amended to read as follows: </w:t>
      </w:r>
    </w:p>
    <w:p>
      <w:r>
        <w:rPr>
          <w:b/>
        </w:rPr>
        <w:t xml:space="preserve">FOR THE DEPARTMENT OF SOCIAL AND HEALTH SERVICES</w:t>
      </w:r>
    </w:p>
    <w:p>
      <w:pPr>
        <w:spacing w:before="0" w:after="0" w:line="408" w:lineRule="exact"/>
        <w:ind w:left="0" w:right="0" w:firstLine="576"/>
        <w:jc w:val="left"/>
      </w:pPr>
      <w:r>
        <w:t>((</w:t>
      </w:r>
      <w:r>
        <w:rPr>
          <w:strike/>
        </w:rPr>
        <w:t xml:space="preserve">Western State Hospital - East Campus</w:t>
      </w:r>
      <w:r>
        <w:t>))</w:t>
      </w:r>
      <w:r>
        <w:rPr/>
        <w:t xml:space="preserve"> </w:t>
      </w:r>
      <w:r>
        <w:rPr>
          <w:u w:val="single"/>
        </w:rPr>
        <w:t xml:space="preserve">Eastern State Hospital: Psychiatric Intensive Care Unit</w:t>
      </w:r>
      <w:r>
        <w:rPr/>
        <w:t xml:space="preserve"> (30002773)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$2,200,000</w:t>
      </w:r>
      <w:r>
        <w:t>))</w:t>
      </w:r>
    </w:p>
    <w:p>
      <w:pPr>
        <w:spacing w:before="0" w:after="0" w:line="408" w:lineRule="exact"/>
        <w:ind w:left="0" w:right="0" w:firstLine="0"/>
        <w:jc w:val="left"/>
        <w:tabs>
          <w:tab w:val="right" w:leader="none" w:pos="9936"/>
        </w:tabs>
      </w:pPr>
      <w:r>
        <w:tab/>
      </w:r>
      <w:r>
        <w:rPr>
          <w:u w:val="single"/>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$2,200,000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2023 (uncodified) is amended to read as follows: </w:t>
      </w:r>
    </w:p>
    <w:p>
      <w:r>
        <w:rPr>
          <w:b/>
        </w:rPr>
        <w:t xml:space="preserve">FOR THE DEPARTMENT OF SOCIAL AND HEALTH SERVICES </w:t>
      </w:r>
    </w:p>
    <w:p>
      <w:pPr>
        <w:spacing w:before="0" w:after="0" w:line="408" w:lineRule="exact"/>
        <w:ind w:left="0" w:right="0" w:firstLine="576"/>
        <w:jc w:val="left"/>
      </w:pPr>
      <w:r>
        <w:rPr/>
        <w:t xml:space="preserve">ESH-15 Bed Addition for Substitute Senate Bill No. 5889 (92000016)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spacing w:before="0" w:after="0" w:line="408" w:lineRule="exact"/>
        <w:ind w:left="0" w:right="0" w:firstLine="0"/>
        <w:jc w:val="left"/>
        <w:tabs>
          <w:tab w:val="right" w:leader="none" w:pos="9936"/>
        </w:tabs>
      </w:pPr>
      <w:r>
        <w:tab/>
      </w:r>
      <w:r>
        <w:rPr>
          <w:u w:val="single"/>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$6,150,000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Maple Lane-Cascade: Remodel for Forensic Services (91000039)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Echo Glen-Housing Unit: Acute Mental Health Unit (30002736)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2029 (uncodified) is amended to read as follows: </w:t>
      </w:r>
    </w:p>
    <w:p>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Drinking Water Assistance </w:t>
      </w:r>
      <w:r>
        <w:t>((</w:t>
      </w:r>
      <w:r>
        <w:rPr>
          <w:strike/>
        </w:rPr>
        <w:t xml:space="preserve">Repayment</w:t>
      </w:r>
      <w:r>
        <w:t>))</w:t>
      </w:r>
      <w:r>
        <w:rPr/>
        <w:t xml:space="preserve">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2035 (uncodified) is amended to read as follows: </w:t>
      </w:r>
    </w:p>
    <w:p>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ind w:left="0" w:right="0" w:firstLine="576"/>
        <w:jc w:val="left"/>
      </w:pPr>
      <w:r>
        <w:rPr/>
        <w:t xml:space="preserve">The appropriation in this section is subject to the following conditions and limitations: $250,000 of the appropriation in this section is provided solely for the restoration and preservation of the Washington soldiers home cemetery.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$3,095,000</w:t>
      </w:r>
      <w:r>
        <w:t>))</w:t>
      </w:r>
    </w:p>
    <w:p>
      <w:pPr>
        <w:spacing w:before="0" w:after="0" w:line="408" w:lineRule="exact"/>
        <w:ind w:left="0" w:right="0" w:firstLine="0"/>
        <w:jc w:val="left"/>
        <w:tabs>
          <w:tab w:val="right" w:leader="none" w:pos="9936"/>
        </w:tabs>
      </w:pPr>
      <w:r>
        <w:tab/>
      </w:r>
      <w:r>
        <w:rPr>
          <w:u w:val="single"/>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$9,690,000</w:t>
      </w:r>
    </w:p>
    <w:p>
      <w:pPr>
        <w:tabs>
          <w:tab w:val="right" w:leader="dot" w:pos="9936"/>
        </w:tabs>
        <w:ind w:left="0" w:right="0" w:firstLine="1440"/>
      </w:pPr>
      <w:r>
        <w:rPr/>
        <w:t xml:space="preserve">TOTAL</w:t>
      </w:r>
      <w:r>
        <w:tab/>
      </w:r>
      <w:r>
        <w:rPr>
          <w:strike/>
        </w:rPr>
        <w:t xml:space="preserve">$12,785,000</w:t>
      </w:r>
    </w:p>
    <w:p>
      <w:pPr>
        <w:tabs>
          <w:tab w:val="right" w:leader="none" w:pos="9936"/>
        </w:tabs>
        <w:ind w:left="0" w:right="0" w:firstLine="1440"/>
      </w:pPr>
      <w:r>
        <w:tab/>
      </w:r>
      <w:r>
        <w:rPr>
          <w:u w:val="single"/>
        </w:rPr>
        <w:t xml:space="preserve">$13,035,000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2015 3rd sp.s. c 3 s 3010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(20084010)</w:t>
      </w:r>
    </w:p>
    <w:p>
      <w:pPr>
        <w:spacing w:before="120" w:after="0" w:line="408" w:lineRule="exact"/>
        <w:ind w:left="0" w:right="0" w:firstLine="576"/>
        <w:jc w:val="left"/>
      </w:pPr>
      <w:r>
        <w:rPr>
          <w:u w:val="single"/>
        </w:rPr>
        <w:t xml:space="preserve">The reappropriations in this section are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0" w:after="0" w:line="408" w:lineRule="exact"/>
        <w:ind w:left="0" w:right="0" w:firstLine="576"/>
        <w:jc w:val="left"/>
        <w:tabs>
          <w:tab w:val="right" w:leader="dot" w:pos="9936"/>
        </w:tabs>
      </w:pPr>
      <w:r>
        <w:rPr/>
        <w:t xml:space="preserve">Water Quality Capital Account</w:t>
      </w:r>
      <w:r>
        <w:rPr>
          <w:rFonts w:ascii="Times New Roman" w:hAnsi="Times New Roman"/>
        </w:rPr>
        <w:t xml:space="preserve">—</w:t>
      </w:r>
      <w:r>
        <w:rPr/>
        <w:t xml:space="preserve">State</w:t>
      </w:r>
      <w:r>
        <w:tab/>
      </w:r>
      <w:r>
        <w:rPr/>
        <w:t xml:space="preserve">$43,000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$1,000</w:t>
      </w:r>
    </w:p>
    <w:p>
      <w:pPr>
        <w:tabs>
          <w:tab w:val="right" w:leader="dot" w:pos="9936"/>
        </w:tabs>
        <w:ind w:left="0" w:right="0" w:firstLine="1440"/>
      </w:pPr>
      <w:r>
        <w:rPr/>
        <w:t xml:space="preserve">Subtotal Reappropriation</w:t>
      </w:r>
      <w:r>
        <w:tab/>
      </w:r>
      <w:r>
        <w:t>((</w:t>
      </w:r>
      <w:r>
        <w:rPr>
          <w:strike/>
        </w:rPr>
        <w:t xml:space="preserve">$834,000</w:t>
      </w:r>
      <w:r>
        <w:t>))</w:t>
      </w:r>
    </w:p>
    <w:p>
      <w:pPr>
        <w:spacing w:before="0" w:after="0" w:line="408" w:lineRule="exact"/>
        <w:ind w:left="0" w:right="0" w:firstLine="0"/>
        <w:jc w:val="left"/>
        <w:tabs>
          <w:tab w:val="right" w:leader="none" w:pos="9936"/>
        </w:tabs>
      </w:pPr>
      <w:r>
        <w:tab/>
      </w:r>
      <w:r>
        <w:rPr>
          <w:u w:val="single"/>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$66,036,000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$569,000</w:t>
      </w:r>
    </w:p>
    <w:p>
      <w:pPr>
        <w:tabs>
          <w:tab w:val="right" w:leader="dot" w:pos="9936"/>
        </w:tabs>
        <w:ind w:left="0" w:right="0" w:firstLine="1440"/>
      </w:pPr>
      <w:r>
        <w:rPr/>
        <w:t xml:space="preserve">TOTAL</w:t>
      </w:r>
      <w:r>
        <w:tab/>
      </w:r>
      <w:r>
        <w:rPr/>
        <w:t xml:space="preserve">$66,870,000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3020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reappropriations are subject to the provisions of section 3021, chapter 48,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$1,959,000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$3,666,000</w:t>
      </w:r>
      <w:r>
        <w:t>))</w:t>
      </w:r>
    </w:p>
    <w:p>
      <w:pPr>
        <w:spacing w:before="0" w:after="0" w:line="408" w:lineRule="exact"/>
        <w:ind w:left="0" w:right="0" w:firstLine="0"/>
        <w:jc w:val="left"/>
        <w:tabs>
          <w:tab w:val="right" w:leader="none" w:pos="9936"/>
        </w:tabs>
      </w:pPr>
      <w:r>
        <w:tab/>
      </w:r>
      <w:r>
        <w:rPr>
          <w:u w:val="single"/>
        </w:rPr>
        <w:t xml:space="preserve">$1,502,000</w:t>
      </w:r>
    </w:p>
    <w:p>
      <w:pPr>
        <w:tabs>
          <w:tab w:val="right" w:leader="dot" w:pos="9936"/>
        </w:tabs>
        <w:ind w:left="0" w:right="0" w:firstLine="1440"/>
      </w:pPr>
      <w:r>
        <w:rPr/>
        <w:t xml:space="preserve">Subtotal Reappropriation</w:t>
      </w:r>
      <w:r>
        <w:tab/>
      </w:r>
      <w:r>
        <w:t>((</w:t>
      </w:r>
      <w:r>
        <w:rPr>
          <w:strike/>
        </w:rPr>
        <w:t xml:space="preserve">$5,625,000</w:t>
      </w:r>
      <w:r>
        <w:t>))</w:t>
      </w:r>
    </w:p>
    <w:p>
      <w:pPr>
        <w:spacing w:before="0" w:after="0" w:line="408" w:lineRule="exact"/>
        <w:ind w:left="0" w:right="0" w:firstLine="0"/>
        <w:jc w:val="left"/>
        <w:tabs>
          <w:tab w:val="right" w:leader="none" w:pos="9936"/>
        </w:tabs>
      </w:pPr>
      <w:r>
        <w:tab/>
      </w:r>
      <w:r>
        <w:rPr>
          <w:u w:val="single"/>
        </w:rPr>
        <w:t xml:space="preserve">$3,461,000</w:t>
      </w:r>
    </w:p>
    <w:p>
      <w:pPr>
        <w:spacing w:before="120" w:after="0" w:line="408" w:lineRule="exact"/>
        <w:ind w:left="0" w:right="0" w:firstLine="576"/>
        <w:jc w:val="left"/>
        <w:tabs>
          <w:tab w:val="right" w:leader="dot" w:pos="9936"/>
        </w:tabs>
      </w:pPr>
      <w:r>
        <w:rPr/>
        <w:t xml:space="preserve">Prior Biennia (Expenditures)</w:t>
      </w:r>
      <w:r>
        <w:tab/>
      </w:r>
      <w:r>
        <w:rPr/>
        <w:t xml:space="preserve">$35,573,000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$2,164,000</w:t>
      </w:r>
    </w:p>
    <w:p>
      <w:pPr>
        <w:tabs>
          <w:tab w:val="right" w:leader="dot" w:pos="9936"/>
        </w:tabs>
        <w:ind w:left="0" w:right="0" w:firstLine="1440"/>
      </w:pPr>
      <w:r>
        <w:rPr/>
        <w:t xml:space="preserve">TOTAL</w:t>
      </w:r>
      <w:r>
        <w:tab/>
      </w:r>
      <w:r>
        <w:rPr/>
        <w:t xml:space="preserve">$41,198,000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3022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3024, chapter 48,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$12,341,000</w:t>
      </w:r>
      <w:r>
        <w:t>))</w:t>
      </w:r>
    </w:p>
    <w:p>
      <w:pPr>
        <w:spacing w:before="0" w:after="0" w:line="408" w:lineRule="exact"/>
        <w:ind w:left="0" w:right="0" w:firstLine="0"/>
        <w:jc w:val="left"/>
        <w:tabs>
          <w:tab w:val="right" w:leader="none" w:pos="9936"/>
        </w:tabs>
      </w:pPr>
      <w:r>
        <w:tab/>
      </w:r>
      <w:r>
        <w:rPr>
          <w:u w:val="single"/>
        </w:rPr>
        <w:t xml:space="preserve">$11,511,000</w:t>
      </w:r>
    </w:p>
    <w:p>
      <w:pPr>
        <w:spacing w:before="120" w:after="0" w:line="408" w:lineRule="exact"/>
        <w:ind w:left="0" w:right="0" w:firstLine="576"/>
        <w:jc w:val="left"/>
        <w:tabs>
          <w:tab w:val="right" w:leader="dot" w:pos="9936"/>
        </w:tabs>
      </w:pPr>
      <w:r>
        <w:rPr/>
        <w:t xml:space="preserve">Prior Biennia (Expenditures)</w:t>
      </w:r>
      <w:r>
        <w:tab/>
      </w:r>
      <w:r>
        <w:rPr/>
        <w:t xml:space="preserve">$21,759,000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$830,000</w:t>
      </w:r>
    </w:p>
    <w:p>
      <w:pPr>
        <w:tabs>
          <w:tab w:val="right" w:leader="dot" w:pos="9936"/>
        </w:tabs>
        <w:ind w:left="0" w:right="0" w:firstLine="1440"/>
      </w:pPr>
      <w:r>
        <w:rPr/>
        <w:t xml:space="preserve">TOTAL</w:t>
      </w:r>
      <w:r>
        <w:tab/>
      </w:r>
      <w:r>
        <w:rPr/>
        <w:t xml:space="preserve">$34,100,000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3026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$2,117,000</w:t>
      </w:r>
      <w:r>
        <w:t>))</w:t>
      </w:r>
    </w:p>
    <w:p>
      <w:pPr>
        <w:spacing w:before="0" w:after="0" w:line="408" w:lineRule="exact"/>
        <w:ind w:left="0" w:right="0" w:firstLine="0"/>
        <w:jc w:val="left"/>
        <w:tabs>
          <w:tab w:val="right" w:leader="none" w:pos="9936"/>
        </w:tabs>
      </w:pPr>
      <w:r>
        <w:tab/>
      </w:r>
      <w:r>
        <w:rPr>
          <w:u w:val="single"/>
        </w:rPr>
        <w:t xml:space="preserve">$751,000</w:t>
      </w:r>
    </w:p>
    <w:p>
      <w:pPr>
        <w:spacing w:before="120" w:after="0" w:line="408" w:lineRule="exact"/>
        <w:ind w:left="0" w:right="0" w:firstLine="576"/>
        <w:jc w:val="left"/>
        <w:tabs>
          <w:tab w:val="right" w:leader="dot" w:pos="9936"/>
        </w:tabs>
      </w:pPr>
      <w:r>
        <w:rPr/>
        <w:t xml:space="preserve">Prior Biennia (Expenditures)</w:t>
      </w:r>
      <w:r>
        <w:tab/>
      </w:r>
      <w:r>
        <w:rPr/>
        <w:t xml:space="preserve">$3,883,000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$1,366,000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3028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$1,896,000</w:t>
      </w:r>
      <w:r>
        <w:t>))</w:t>
      </w:r>
    </w:p>
    <w:p>
      <w:pPr>
        <w:spacing w:before="0" w:after="0" w:line="408" w:lineRule="exact"/>
        <w:ind w:left="0" w:right="0" w:firstLine="0"/>
        <w:jc w:val="left"/>
        <w:tabs>
          <w:tab w:val="right" w:leader="none" w:pos="9936"/>
        </w:tabs>
      </w:pPr>
      <w:r>
        <w:tab/>
      </w:r>
      <w:r>
        <w:rPr>
          <w:u w:val="single"/>
        </w:rPr>
        <w:t xml:space="preserve">$698,000</w:t>
      </w:r>
    </w:p>
    <w:p>
      <w:pPr>
        <w:spacing w:before="120" w:after="0" w:line="408" w:lineRule="exact"/>
        <w:ind w:left="0" w:right="0" w:firstLine="576"/>
        <w:jc w:val="left"/>
        <w:tabs>
          <w:tab w:val="right" w:leader="dot" w:pos="9936"/>
        </w:tabs>
      </w:pPr>
      <w:r>
        <w:rPr/>
        <w:t xml:space="preserve">Prior Biennia (Expenditures)</w:t>
      </w:r>
      <w:r>
        <w:tab/>
      </w:r>
      <w:r>
        <w:rPr/>
        <w:t xml:space="preserve">$14,504,000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$1,198,000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3033 (uncodified) is amended to read as follows: </w:t>
      </w:r>
    </w:p>
    <w:p>
      <w:r>
        <w:rPr>
          <w:b/>
        </w:rPr>
        <w:t xml:space="preserve">FOR THE DEPARTMENT OF ECOLOGY</w:t>
      </w:r>
    </w:p>
    <w:p>
      <w:pPr>
        <w:spacing w:before="0" w:after="0" w:line="408" w:lineRule="exact"/>
        <w:ind w:left="0" w:right="0" w:firstLine="576"/>
        <w:jc w:val="left"/>
      </w:pPr>
      <w:r>
        <w:rPr/>
        <w:t xml:space="preserve">Statewide Storm Water Projects (30000294)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3041, chapter 4, Laws of 2011 1st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$14,411,000</w:t>
      </w:r>
      <w:r>
        <w:t>))</w:t>
      </w:r>
    </w:p>
    <w:p>
      <w:pPr>
        <w:spacing w:before="0" w:after="0" w:line="408" w:lineRule="exact"/>
        <w:ind w:left="0" w:right="0" w:firstLine="0"/>
        <w:jc w:val="left"/>
        <w:tabs>
          <w:tab w:val="right" w:leader="none" w:pos="9936"/>
        </w:tabs>
      </w:pPr>
      <w:r>
        <w:tab/>
      </w:r>
      <w:r>
        <w:rPr>
          <w:u w:val="single"/>
        </w:rPr>
        <w:t xml:space="preserve">$12,411,000</w:t>
      </w:r>
    </w:p>
    <w:p>
      <w:pPr>
        <w:spacing w:before="120" w:after="0" w:line="408" w:lineRule="exact"/>
        <w:ind w:left="0" w:right="0" w:firstLine="576"/>
        <w:jc w:val="left"/>
        <w:tabs>
          <w:tab w:val="right" w:leader="dot" w:pos="9936"/>
        </w:tabs>
      </w:pPr>
      <w:r>
        <w:rPr/>
        <w:t xml:space="preserve">Prior Biennia (Expenditures)</w:t>
      </w:r>
      <w:r>
        <w:tab/>
      </w:r>
      <w:r>
        <w:rPr/>
        <w:t xml:space="preserve">$15,589,000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3046 (uncodified) is amended to read as follows: </w:t>
      </w:r>
    </w:p>
    <w:p>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$19,100,000</w:t>
      </w:r>
      <w:r>
        <w:t>))</w:t>
      </w:r>
    </w:p>
    <w:p>
      <w:pPr>
        <w:spacing w:before="0" w:after="0" w:line="408" w:lineRule="exact"/>
        <w:ind w:left="0" w:right="0" w:firstLine="0"/>
        <w:jc w:val="left"/>
        <w:tabs>
          <w:tab w:val="right" w:leader="none" w:pos="9936"/>
        </w:tabs>
      </w:pPr>
      <w:r>
        <w:tab/>
      </w:r>
      <w:r>
        <w:rPr>
          <w:u w:val="single"/>
        </w:rPr>
        <w:t xml:space="preserve">$12,655,000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$6,445,000</w:t>
      </w:r>
    </w:p>
    <w:p>
      <w:pPr>
        <w:tabs>
          <w:tab w:val="right" w:leader="dot" w:pos="9936"/>
        </w:tabs>
        <w:ind w:left="0" w:right="0" w:firstLine="1440"/>
      </w:pPr>
      <w:r>
        <w:rPr/>
        <w:t xml:space="preserve">TOTAL</w:t>
      </w:r>
      <w:r>
        <w:tab/>
      </w:r>
      <w:r>
        <w:rPr/>
        <w:t xml:space="preserve">$31,500,000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3047 (uncodified) is amended to read as follows: </w:t>
      </w:r>
    </w:p>
    <w:p>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$6,735,000</w:t>
      </w:r>
      <w:r>
        <w:t>))</w:t>
      </w:r>
    </w:p>
    <w:p>
      <w:pPr>
        <w:spacing w:before="0" w:after="0" w:line="408" w:lineRule="exact"/>
        <w:ind w:left="0" w:right="0" w:firstLine="0"/>
        <w:jc w:val="left"/>
        <w:tabs>
          <w:tab w:val="right" w:leader="none" w:pos="9936"/>
        </w:tabs>
      </w:pPr>
      <w:r>
        <w:tab/>
      </w:r>
      <w:r>
        <w:rPr>
          <w:u w:val="single"/>
        </w:rPr>
        <w:t xml:space="preserve">$4,035,000</w:t>
      </w:r>
    </w:p>
    <w:p>
      <w:pPr>
        <w:spacing w:before="120" w:after="0" w:line="408" w:lineRule="exact"/>
        <w:ind w:left="0" w:right="0" w:firstLine="576"/>
        <w:jc w:val="left"/>
        <w:tabs>
          <w:tab w:val="right" w:leader="dot" w:pos="9936"/>
        </w:tabs>
      </w:pPr>
      <w:r>
        <w:rPr/>
        <w:t xml:space="preserve">Prior Biennia (Expenditures)</w:t>
      </w:r>
      <w:r>
        <w:tab/>
      </w:r>
      <w:r>
        <w:rPr/>
        <w:t xml:space="preserve">$3,565,000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$2,700,000</w:t>
      </w:r>
    </w:p>
    <w:p>
      <w:pPr>
        <w:tabs>
          <w:tab w:val="right" w:leader="dot" w:pos="9936"/>
        </w:tabs>
        <w:ind w:left="0" w:right="0" w:firstLine="1440"/>
      </w:pPr>
      <w:r>
        <w:rPr/>
        <w:t xml:space="preserve">TOTAL</w:t>
      </w:r>
      <w:r>
        <w:tab/>
      </w:r>
      <w:r>
        <w:rPr/>
        <w:t xml:space="preserve">$10,300,000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3054 (uncodified) is amended to read as follows: </w:t>
      </w:r>
    </w:p>
    <w:p>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wastewater treatment plant or other public works facility for which an investment grade efficiency audit is obtainable, the department of ecology must require as a contract condition that the project sponsor undertake an investment grade efficiency audit. The project sponsor may finance the costs of the audit as part of its centennial clean water program grant.</w:t>
      </w:r>
    </w:p>
    <w:p>
      <w:pPr>
        <w:spacing w:before="0" w:after="0" w:line="408" w:lineRule="exact"/>
        <w:ind w:left="0" w:right="0" w:firstLine="576"/>
        <w:jc w:val="left"/>
      </w:pPr>
      <w:r>
        <w:rPr/>
        <w:t xml:space="preserve">(2) The agency must encourage local government use of federally funded water pollution control infrastructure programs operated by the United States department of agriculture - rural development.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$12,500,000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tabs>
          <w:tab w:val="right" w:leader="dot" w:pos="9936"/>
        </w:tabs>
        <w:ind w:left="0" w:right="0" w:firstLine="1440"/>
      </w:pPr>
      <w:r>
        <w:rPr/>
        <w:t xml:space="preserve">Subtotal Appropriation</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strike/>
        </w:rPr>
        <w:t xml:space="preserve">$180,000,000</w:t>
      </w:r>
    </w:p>
    <w:p>
      <w:pPr>
        <w:tabs>
          <w:tab w:val="right" w:leader="none" w:pos="9936"/>
        </w:tabs>
        <w:ind w:left="0" w:right="0" w:firstLine="1440"/>
      </w:pPr>
      <w:r>
        <w:tab/>
      </w:r>
      <w:r>
        <w:rPr>
          <w:u w:val="single"/>
        </w:rPr>
        <w:t xml:space="preserve">$182,500,000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3056 (uncodified) is amended to read as follows: </w:t>
      </w:r>
    </w:p>
    <w:p>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0" w:after="0" w:line="408" w:lineRule="exact"/>
        <w:ind w:left="0" w:right="0" w:firstLine="576"/>
        <w:jc w:val="left"/>
      </w:pPr>
      <w:r>
        <w:rPr>
          <w:u w:val="single"/>
        </w:rPr>
        <w:t xml:space="preserve">The appropriations in this section are subject to the following conditions and limitations: $1,350,000 of the state building construction account</w:t>
      </w:r>
      <w:r>
        <w:rPr>
          <w:rFonts w:ascii="Times New Roman" w:hAnsi="Times New Roman"/>
          <w:u w:val="single"/>
        </w:rPr>
        <w:t xml:space="preserve">—</w:t>
      </w:r>
      <w:r>
        <w:rPr>
          <w:u w:val="single"/>
        </w:rPr>
        <w:t xml:space="preserve">state appropriation is provided solely for the department of ecology to extend support for the wood stove removal and replacement program in Pierce county, operated by the Puget Sound clean air agency under the federally approved maintenance plan for fine particle pollution.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tabs>
          <w:tab w:val="right" w:leader="dot" w:pos="9936"/>
        </w:tabs>
        <w:ind w:left="0" w:right="0" w:firstLine="1440"/>
      </w:pPr>
      <w:r>
        <w:rPr>
          <w:u w:val="single"/>
        </w:rPr>
        <w:t xml:space="preserve">Subtotal Appropriation</w:t>
      </w:r>
      <w:r>
        <w:tab/>
      </w:r>
      <w:r>
        <w:rPr>
          <w:u w:val="single"/>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strike/>
        </w:rPr>
        <w:t xml:space="preserve">$10,000,000</w:t>
      </w:r>
    </w:p>
    <w:p>
      <w:pPr>
        <w:spacing w:before="0" w:after="0" w:line="408" w:lineRule="exact"/>
        <w:ind w:left="0" w:right="0" w:firstLine="0"/>
        <w:jc w:val="left"/>
        <w:tabs>
          <w:tab w:val="right" w:leader="none" w:pos="9936"/>
        </w:tabs>
      </w:pPr>
      <w:r>
        <w:tab/>
      </w:r>
      <w:r>
        <w:rPr>
          <w:u w:val="single"/>
        </w:rPr>
        <w:t xml:space="preserve">$11,500,000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3059 (uncodified) is amended to read as follows: </w:t>
      </w:r>
    </w:p>
    <w:p>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u w:val="single"/>
        </w:rPr>
        <w:t xml:space="preserve">The appropriation in this section is subject to the following conditions and limitations: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$65,050,000</w:t>
      </w:r>
      <w:r>
        <w:t>))</w:t>
      </w:r>
    </w:p>
    <w:p>
      <w:pPr>
        <w:spacing w:before="0" w:after="0" w:line="408" w:lineRule="exact"/>
        <w:ind w:left="0" w:right="0" w:firstLine="0"/>
        <w:jc w:val="left"/>
        <w:tabs>
          <w:tab w:val="right" w:leader="none" w:pos="9936"/>
        </w:tabs>
      </w:pPr>
      <w:r>
        <w:tab/>
      </w:r>
      <w:r>
        <w:rPr>
          <w:u w:val="single"/>
        </w:rPr>
        <w:t xml:space="preserve">$60,050,000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$305,000,000</w:t>
      </w:r>
    </w:p>
    <w:p>
      <w:pPr>
        <w:tabs>
          <w:tab w:val="right" w:leader="dot" w:pos="9936"/>
        </w:tabs>
        <w:ind w:left="0" w:right="0" w:firstLine="1440"/>
      </w:pPr>
      <w:r>
        <w:rPr/>
        <w:t xml:space="preserve">TOTAL</w:t>
      </w:r>
      <w:r>
        <w:tab/>
      </w:r>
      <w:r>
        <w:rPr/>
        <w:t xml:space="preserve">$365,050,000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3062 (uncodified) is amended to read as follows: </w:t>
      </w:r>
    </w:p>
    <w:p>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the storm water financial assistance program.</w:t>
      </w:r>
    </w:p>
    <w:p>
      <w:pPr>
        <w:spacing w:before="0" w:after="0" w:line="408" w:lineRule="exact"/>
        <w:ind w:left="0" w:right="0" w:firstLine="576"/>
        <w:jc w:val="left"/>
      </w:pPr>
      <w:r>
        <w:rPr/>
        <w:t xml:space="preserve">(2) $981,000 of the appropriation is provided solely for the Washington State University LID frontage - water quality project.</w:t>
      </w:r>
    </w:p>
    <w:p>
      <w:pPr>
        <w:spacing w:before="0" w:after="0" w:line="408" w:lineRule="exact"/>
        <w:ind w:left="0" w:right="0" w:firstLine="576"/>
        <w:jc w:val="left"/>
      </w:pPr>
      <w:r>
        <w:rPr>
          <w:u w:val="single"/>
        </w:rPr>
        <w:t xml:space="preserve">(3)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$33,000,000</w:t>
      </w:r>
      <w:r>
        <w:t>))</w:t>
      </w:r>
    </w:p>
    <w:p>
      <w:pPr>
        <w:spacing w:before="0" w:after="0" w:line="408" w:lineRule="exact"/>
        <w:ind w:left="0" w:right="0" w:firstLine="0"/>
        <w:jc w:val="left"/>
        <w:tabs>
          <w:tab w:val="right" w:leader="none" w:pos="9936"/>
        </w:tabs>
      </w:pPr>
      <w:r>
        <w:tab/>
      </w:r>
      <w:r>
        <w:rPr>
          <w:u w:val="single"/>
        </w:rPr>
        <w:t xml:space="preserve">$31,200,000</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$20,000,000</w:t>
      </w:r>
      <w:r>
        <w:t>))</w:t>
      </w:r>
    </w:p>
    <w:p>
      <w:pPr>
        <w:tabs>
          <w:tab w:val="right" w:leader="dot" w:pos="9936"/>
        </w:tabs>
        <w:ind w:left="0" w:right="0" w:firstLine="1440"/>
      </w:pPr>
      <w:r>
        <w:rPr/>
        <w:t xml:space="preserve">Subtotal Appropriation</w:t>
      </w:r>
      <w:r>
        <w:tab/>
      </w:r>
      <w:r>
        <w:t>((</w:t>
      </w:r>
      <w:r>
        <w:rPr>
          <w:strike/>
        </w:rPr>
        <w:t xml:space="preserve">$53,000,000</w:t>
      </w:r>
      <w:r>
        <w:t>))</w:t>
      </w:r>
    </w:p>
    <w:p>
      <w:pPr>
        <w:spacing w:before="0" w:after="0" w:line="408" w:lineRule="exact"/>
        <w:ind w:left="0" w:right="0" w:firstLine="0"/>
        <w:jc w:val="left"/>
        <w:tabs>
          <w:tab w:val="right" w:leader="none" w:pos="9936"/>
        </w:tabs>
      </w:pPr>
      <w:r>
        <w:tab/>
      </w:r>
      <w:r>
        <w:rPr>
          <w:u w:val="single"/>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strike/>
        </w:rPr>
        <w:t xml:space="preserve">$333,000,000</w:t>
      </w:r>
    </w:p>
    <w:p>
      <w:pPr>
        <w:tabs>
          <w:tab w:val="right" w:leader="none" w:pos="9936"/>
        </w:tabs>
        <w:ind w:left="0" w:right="0" w:firstLine="1440"/>
      </w:pPr>
      <w:r>
        <w:tab/>
      </w:r>
      <w:r>
        <w:rPr>
          <w:u w:val="single"/>
        </w:rPr>
        <w:t xml:space="preserve">$311,200,000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3066 (uncodified) is amended to read as follows: </w:t>
      </w:r>
    </w:p>
    <w:p>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u w:val="single"/>
        </w:rPr>
        <w:t xml:space="preserve">The appropriation in this section is subject to the following conditions and limitations: Projects subject to the original 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t>((</w:t>
      </w:r>
      <w:r>
        <w:rPr>
          <w:strike/>
        </w:rPr>
        <w:t xml:space="preserve">$22,550,000</w:t>
      </w:r>
      <w:r>
        <w:t>))</w:t>
      </w:r>
    </w:p>
    <w:p>
      <w:pPr>
        <w:spacing w:before="0" w:after="0" w:line="408" w:lineRule="exact"/>
        <w:ind w:left="0" w:right="0" w:firstLine="0"/>
        <w:jc w:val="left"/>
        <w:tabs>
          <w:tab w:val="right" w:leader="none" w:pos="9936"/>
        </w:tabs>
      </w:pPr>
      <w:r>
        <w:tab/>
      </w:r>
      <w:r>
        <w:rPr>
          <w:u w:val="single"/>
        </w:rPr>
        <w:t xml:space="preserve">$18,550,000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$72,763,000</w:t>
      </w:r>
      <w:r>
        <w:t>))</w:t>
      </w:r>
    </w:p>
    <w:p>
      <w:pPr>
        <w:spacing w:before="0" w:after="0" w:line="408" w:lineRule="exact"/>
        <w:ind w:left="0" w:right="0" w:firstLine="0"/>
        <w:jc w:val="left"/>
        <w:tabs>
          <w:tab w:val="right" w:leader="none" w:pos="9936"/>
        </w:tabs>
      </w:pPr>
      <w:r>
        <w:tab/>
      </w:r>
      <w:r>
        <w:rPr>
          <w:u w:val="single"/>
        </w:rPr>
        <w:t xml:space="preserve">$76,763,000</w:t>
      </w:r>
    </w:p>
    <w:p>
      <w:pPr>
        <w:tabs>
          <w:tab w:val="right" w:leader="dot" w:pos="9936"/>
        </w:tabs>
        <w:ind w:left="0" w:right="0" w:firstLine="1440"/>
      </w:pPr>
      <w:r>
        <w:rPr/>
        <w:t xml:space="preserve">TOTAL</w:t>
      </w:r>
      <w:r>
        <w:tab/>
      </w:r>
      <w:r>
        <w:rPr/>
        <w:t xml:space="preserve">$95,313,000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3074 (uncodified) is amended to read as follows: </w:t>
      </w:r>
    </w:p>
    <w:p>
      <w:r>
        <w:rPr>
          <w:b/>
        </w:rPr>
        <w:t xml:space="preserve">FOR THE DEPARTMENT OF ECOLOGY</w:t>
      </w:r>
    </w:p>
    <w:p>
      <w:pPr>
        <w:spacing w:before="0" w:after="0" w:line="408" w:lineRule="exact"/>
        <w:ind w:left="0" w:right="0" w:firstLine="576"/>
        <w:jc w:val="left"/>
      </w:pPr>
      <w:r>
        <w:rPr/>
        <w:t xml:space="preserve">FY 2012 Statewide Stormwater Grant Program (91000053)</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$14,789,000</w:t>
      </w:r>
      <w:r>
        <w:t>))</w:t>
      </w:r>
    </w:p>
    <w:p>
      <w:pPr>
        <w:spacing w:before="0" w:after="0" w:line="408" w:lineRule="exact"/>
        <w:ind w:left="0" w:right="0" w:firstLine="0"/>
        <w:jc w:val="left"/>
        <w:tabs>
          <w:tab w:val="right" w:leader="none" w:pos="9936"/>
        </w:tabs>
      </w:pPr>
      <w:r>
        <w:tab/>
      </w:r>
      <w:r>
        <w:rPr>
          <w:u w:val="single"/>
        </w:rPr>
        <w:t xml:space="preserve">$12,789,000</w:t>
      </w:r>
    </w:p>
    <w:p>
      <w:pPr>
        <w:spacing w:before="120" w:after="0" w:line="408" w:lineRule="exact"/>
        <w:ind w:left="0" w:right="0" w:firstLine="576"/>
        <w:jc w:val="left"/>
        <w:tabs>
          <w:tab w:val="right" w:leader="dot" w:pos="9936"/>
        </w:tabs>
      </w:pPr>
      <w:r>
        <w:rPr/>
        <w:t xml:space="preserve">Prior Biennia (Expenditures)</w:t>
      </w:r>
      <w:r>
        <w:tab/>
      </w:r>
      <w:r>
        <w:rPr/>
        <w:t xml:space="preserve">$9,284,000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$2,000,000</w:t>
      </w:r>
    </w:p>
    <w:p>
      <w:pPr>
        <w:tabs>
          <w:tab w:val="right" w:leader="dot" w:pos="9936"/>
        </w:tabs>
        <w:ind w:left="0" w:right="0" w:firstLine="1440"/>
      </w:pPr>
      <w:r>
        <w:rPr/>
        <w:t xml:space="preserve">TOTAL</w:t>
      </w:r>
      <w:r>
        <w:tab/>
      </w:r>
      <w:r>
        <w:rPr/>
        <w:t xml:space="preserve">$24,073,000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3075 (uncodified) is amended to read as follows: </w:t>
      </w:r>
    </w:p>
    <w:p>
      <w:r>
        <w:rPr>
          <w:b/>
        </w:rPr>
        <w:t xml:space="preserve">FOR THE DEPARTMENT OF ECOLOGY</w:t>
      </w:r>
    </w:p>
    <w:p>
      <w:pPr>
        <w:spacing w:before="0" w:after="0" w:line="408" w:lineRule="exact"/>
        <w:ind w:left="0" w:right="0" w:firstLine="576"/>
        <w:jc w:val="left"/>
      </w:pPr>
      <w:r>
        <w:rPr/>
        <w:t xml:space="preserve">Stormwater Retrofit and LID Competitive Grants (91000054)</w:t>
      </w:r>
    </w:p>
    <w:p>
      <w:pPr>
        <w:spacing w:before="120" w:after="0" w:line="408" w:lineRule="exact"/>
        <w:ind w:left="0" w:right="0" w:firstLine="576"/>
        <w:jc w:val="left"/>
      </w:pPr>
      <w:r>
        <w:rPr>
          <w:u w:val="single"/>
        </w:rPr>
        <w:t xml:space="preserve">The reappropriation in this section is subject to the following conditions and limitations: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t>((</w:t>
      </w:r>
      <w:r>
        <w:rPr>
          <w:strike/>
        </w:rPr>
        <w:t xml:space="preserve">$6,952,000</w:t>
      </w:r>
      <w:r>
        <w:t>))</w:t>
      </w:r>
    </w:p>
    <w:p>
      <w:pPr>
        <w:spacing w:before="0" w:after="0" w:line="408" w:lineRule="exact"/>
        <w:ind w:left="0" w:right="0" w:firstLine="0"/>
        <w:jc w:val="left"/>
        <w:tabs>
          <w:tab w:val="right" w:leader="none" w:pos="9936"/>
        </w:tabs>
      </w:pPr>
      <w:r>
        <w:tab/>
      </w:r>
      <w:r>
        <w:rPr>
          <w:u w:val="single"/>
        </w:rPr>
        <w:t xml:space="preserve">$5,652,000</w:t>
      </w:r>
    </w:p>
    <w:p>
      <w:pPr>
        <w:spacing w:before="120" w:after="0" w:line="408" w:lineRule="exact"/>
        <w:ind w:left="0" w:right="0" w:firstLine="576"/>
        <w:jc w:val="left"/>
        <w:tabs>
          <w:tab w:val="right" w:leader="dot" w:pos="9936"/>
        </w:tabs>
      </w:pPr>
      <w:r>
        <w:rPr/>
        <w:t xml:space="preserve">Prior Biennia (Expenditures)</w:t>
      </w:r>
      <w:r>
        <w:tab/>
      </w:r>
      <w:r>
        <w:rPr/>
        <w:t xml:space="preserve">$7,511,000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$1,300,000</w:t>
      </w:r>
    </w:p>
    <w:p>
      <w:pPr>
        <w:tabs>
          <w:tab w:val="right" w:leader="dot" w:pos="9936"/>
        </w:tabs>
        <w:ind w:left="0" w:right="0" w:firstLine="1440"/>
      </w:pPr>
      <w:r>
        <w:rPr/>
        <w:t xml:space="preserve">TOTAL</w:t>
      </w:r>
      <w:r>
        <w:tab/>
      </w:r>
      <w:r>
        <w:rPr/>
        <w:t xml:space="preserve">$14,463,000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3081 (uncodified) is amended to read as follows: </w:t>
      </w:r>
    </w:p>
    <w:p>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is subject to the provisions of section 3081, chapter 19, Laws of 2013 2nd sp. sess.</w:t>
      </w:r>
    </w:p>
    <w:p>
      <w:pPr>
        <w:spacing w:before="0" w:after="0" w:line="408" w:lineRule="exact"/>
        <w:ind w:left="0" w:right="0" w:firstLine="576"/>
        <w:jc w:val="left"/>
      </w:pPr>
      <w:r>
        <w:rPr>
          <w:u w:val="single"/>
        </w:rPr>
        <w:t xml:space="preserve">(2) Projects subject to the original reappropriation in this section continue to be authorized. It is the intent of the legislature that the funding reduction in the 2015-2017 biennium will be restored in future biennia.</w:t>
      </w:r>
    </w:p>
    <w:p>
      <w:pPr>
        <w:spacing w:before="120" w:after="0" w:line="408" w:lineRule="exact"/>
        <w:tabs>
          <w:tab w:val="right" w:leader="dot" w:pos="9936"/>
        </w:tabs>
        <w:ind w:left="0" w:right="0" w:firstLine="576"/>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t>((</w:t>
      </w:r>
      <w:r>
        <w:rPr>
          <w:strike/>
        </w:rPr>
        <w:t xml:space="preserve">$91,456,000</w:t>
      </w:r>
      <w:r>
        <w:t>))</w:t>
      </w:r>
    </w:p>
    <w:p>
      <w:pPr>
        <w:spacing w:before="0" w:after="0" w:line="408" w:lineRule="exact"/>
        <w:ind w:left="0" w:right="0" w:firstLine="0"/>
        <w:jc w:val="left"/>
        <w:tabs>
          <w:tab w:val="right" w:leader="none" w:pos="9936"/>
        </w:tabs>
      </w:pPr>
      <w:r>
        <w:tab/>
      </w:r>
      <w:r>
        <w:rPr>
          <w:u w:val="single"/>
        </w:rPr>
        <w:t xml:space="preserve">$68,456,000</w:t>
      </w:r>
    </w:p>
    <w:p>
      <w:pPr>
        <w:spacing w:before="120" w:after="0" w:line="408" w:lineRule="exact"/>
        <w:ind w:left="0" w:right="0" w:firstLine="576"/>
        <w:jc w:val="left"/>
        <w:tabs>
          <w:tab w:val="right" w:leader="dot" w:pos="9936"/>
        </w:tabs>
      </w:pPr>
      <w:r>
        <w:rPr/>
        <w:t xml:space="preserve">Prior Biennia (Expenditures)</w:t>
      </w:r>
      <w:r>
        <w:tab/>
      </w:r>
      <w:r>
        <w:rPr/>
        <w:t xml:space="preserve">$8,544,000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$0</w:t>
      </w:r>
      <w:r>
        <w:t>))</w:t>
      </w:r>
    </w:p>
    <w:p>
      <w:pPr>
        <w:spacing w:before="0" w:after="0" w:line="408" w:lineRule="exact"/>
        <w:ind w:left="0" w:right="0" w:firstLine="0"/>
        <w:jc w:val="left"/>
        <w:tabs>
          <w:tab w:val="right" w:leader="none" w:pos="9936"/>
        </w:tabs>
      </w:pPr>
      <w:r>
        <w:tab/>
      </w:r>
      <w:r>
        <w:rPr>
          <w:u w:val="single"/>
        </w:rPr>
        <w:t xml:space="preserve">$23,000,000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$120,000,000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3084 (uncodified) is amended to read as follows: </w:t>
      </w:r>
    </w:p>
    <w:p>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tabs>
          <w:tab w:val="right" w:leader="dot" w:pos="9936"/>
        </w:tabs>
        <w:ind w:left="0" w:right="0" w:firstLine="1440"/>
      </w:pPr>
      <w:r>
        <w:t>((</w:t>
      </w:r>
      <w:r>
        <w:rPr>
          <w:strike/>
        </w:rPr>
        <w:t xml:space="preserve">Subtotal Appropriation</w:t>
      </w:r>
      <w:r>
        <w:tab/>
      </w:r>
      <w:r>
        <w:rPr>
          <w:strike/>
        </w:rPr>
        <w:t xml:space="preserve">$16,000,000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$16,000,000</w:t>
      </w:r>
    </w:p>
    <w:p>
      <w:pPr>
        <w:tabs>
          <w:tab w:val="right" w:leader="none" w:pos="9936"/>
        </w:tabs>
        <w:ind w:left="0" w:right="0" w:firstLine="1440"/>
      </w:pPr>
      <w:r>
        <w:tab/>
      </w:r>
      <w:r>
        <w:rPr>
          <w:u w:val="single"/>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DEPARTMENT OF ECOLOGY</w:t>
      </w:r>
    </w:p>
    <w:p>
      <w:pPr>
        <w:spacing w:before="0" w:after="0" w:line="408" w:lineRule="exact"/>
        <w:ind w:left="0" w:right="0" w:firstLine="576"/>
        <w:jc w:val="left"/>
      </w:pPr>
      <w:r>
        <w:rPr/>
        <w:t xml:space="preserve">Port Angeles Municipal Landfill (92000155)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 c 3 (uncodified) to read as follows: </w:t>
      </w:r>
      <w:r>
        <w:rPr>
          <w:b/>
        </w:rPr>
        <w:t xml:space="preserve">FOR THE POLLUTION LIABILITY INSURANCE AGENCY</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Underground Storage Tank Revolving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3109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strike/>
        </w:rPr>
        <w:t xml:space="preserve">$6,200,000</w:t>
      </w:r>
    </w:p>
    <w:p>
      <w:pPr>
        <w:spacing w:before="0" w:after="0" w:line="408" w:lineRule="exact"/>
        <w:ind w:left="0" w:right="0" w:firstLine="0"/>
        <w:jc w:val="left"/>
        <w:tabs>
          <w:tab w:val="right" w:leader="none" w:pos="9936"/>
        </w:tabs>
      </w:pPr>
      <w:r>
        <w:tab/>
      </w:r>
      <w:r>
        <w:rPr>
          <w:u w:val="single"/>
        </w:rPr>
        <w:t xml:space="preserve">$7,200,000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3165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0" w:after="0" w:line="408" w:lineRule="exact"/>
        <w:ind w:left="0" w:right="0" w:firstLine="576"/>
        <w:jc w:val="left"/>
      </w:pPr>
      <w:r>
        <w:rPr>
          <w:u w:val="single"/>
        </w:rPr>
        <w:t xml:space="preserve">The legislature encourages the board to consider applications for the 2017-2019 funding program that will fund the purchase and installation of capital equipment to control invasive species at or near selected boat launches serving vessels 26 feet in length or less.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t>((</w:t>
      </w:r>
      <w:r>
        <w:rPr>
          <w:strike/>
        </w:rPr>
        <w:t xml:space="preserve">$9,360,000</w:t>
      </w:r>
      <w:r>
        <w:t>))</w:t>
      </w:r>
    </w:p>
    <w:p>
      <w:pPr>
        <w:spacing w:before="0" w:after="0" w:line="408" w:lineRule="exact"/>
        <w:ind w:left="0" w:right="0" w:firstLine="0"/>
        <w:jc w:val="left"/>
        <w:tabs>
          <w:tab w:val="right" w:leader="none" w:pos="9936"/>
        </w:tabs>
      </w:pPr>
      <w:r>
        <w:tab/>
      </w:r>
      <w:r>
        <w:rPr>
          <w:u w:val="single"/>
        </w:rPr>
        <w:t xml:space="preserve">$14,210,000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$37,800,000</w:t>
      </w:r>
    </w:p>
    <w:p>
      <w:pPr>
        <w:tabs>
          <w:tab w:val="right" w:leader="dot" w:pos="9936"/>
        </w:tabs>
        <w:ind w:left="0" w:right="0" w:firstLine="1440"/>
      </w:pPr>
      <w:r>
        <w:rPr/>
        <w:t xml:space="preserve">TOTAL</w:t>
      </w:r>
      <w:r>
        <w:tab/>
      </w:r>
      <w:r>
        <w:rPr>
          <w:strike/>
        </w:rPr>
        <w:t xml:space="preserve">$47,160,000</w:t>
      </w:r>
    </w:p>
    <w:p>
      <w:pPr>
        <w:tabs>
          <w:tab w:val="right" w:leader="none" w:pos="9936"/>
        </w:tabs>
        <w:ind w:left="0" w:right="0" w:firstLine="1440"/>
      </w:pPr>
      <w:r>
        <w:tab/>
      </w:r>
      <w:r>
        <w:rPr>
          <w:u w:val="single"/>
        </w:rPr>
        <w:t xml:space="preserve">$52,010,000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3166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 of the NOVA program account</w:t>
      </w:r>
      <w:r>
        <w:rPr>
          <w:rFonts w:ascii="Times New Roman" w:hAnsi="Times New Roman"/>
          <w:u w:val="single"/>
        </w:rPr>
        <w:t xml:space="preserve">—</w:t>
      </w:r>
      <w:r>
        <w:rPr>
          <w:u w:val="single"/>
        </w:rPr>
        <w:t xml:space="preserve">state appropriation is provided solely for improvements to the trails database maintained by the recreation and conservation office.</w:t>
      </w:r>
    </w:p>
    <w:p>
      <w:pPr>
        <w:spacing w:before="0" w:after="0" w:line="408" w:lineRule="exact"/>
        <w:ind w:left="0" w:right="0" w:firstLine="576"/>
        <w:jc w:val="left"/>
      </w:pPr>
      <w:r>
        <w:rPr>
          <w:u w:val="single"/>
        </w:rPr>
        <w:t xml:space="preserve">(2) $2,450,000 of the NOVA program account</w:t>
      </w:r>
      <w:r>
        <w:rPr>
          <w:rFonts w:ascii="Times New Roman" w:hAnsi="Times New Roman"/>
          <w:u w:val="single"/>
        </w:rPr>
        <w:t xml:space="preserve">—</w:t>
      </w:r>
      <w:r>
        <w:rPr>
          <w:u w:val="single"/>
        </w:rPr>
        <w:t xml:space="preserve">state appropriation is provided solely for purposes other than education and enforcement projects.</w:t>
      </w:r>
    </w:p>
    <w:p>
      <w:pPr>
        <w:spacing w:before="0" w:after="0" w:line="408" w:lineRule="exact"/>
        <w:ind w:left="0" w:right="0" w:firstLine="576"/>
        <w:jc w:val="left"/>
      </w:pPr>
      <w:r>
        <w:rPr>
          <w:u w:val="single"/>
        </w:rPr>
        <w:t xml:space="preserve">(3) For project funds returned for projects in the NOVA program account</w:t>
      </w:r>
      <w:r>
        <w:rPr>
          <w:rFonts w:ascii="Times New Roman" w:hAnsi="Times New Roman"/>
          <w:u w:val="single"/>
        </w:rPr>
        <w:t xml:space="preserve">—</w:t>
      </w:r>
      <w:r>
        <w:rPr>
          <w:u w:val="single"/>
        </w:rPr>
        <w:t xml:space="preserve">state, the recreation and conservation office may apply the funds to priority projects in any categories within the NOVA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t>((</w:t>
      </w:r>
      <w:r>
        <w:rPr>
          <w:strike/>
        </w:rPr>
        <w:t xml:space="preserve">$8,670,000</w:t>
      </w:r>
      <w:r>
        <w:t>))</w:t>
      </w:r>
    </w:p>
    <w:p>
      <w:pPr>
        <w:spacing w:before="0" w:after="0" w:line="408" w:lineRule="exact"/>
        <w:ind w:left="0" w:right="0" w:firstLine="0"/>
        <w:jc w:val="left"/>
        <w:tabs>
          <w:tab w:val="right" w:leader="none" w:pos="9936"/>
        </w:tabs>
      </w:pPr>
      <w:r>
        <w:tab/>
      </w:r>
      <w:r>
        <w:rPr>
          <w:u w:val="single"/>
        </w:rPr>
        <w:t xml:space="preserve">$11,170,000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$34,770,000</w:t>
      </w:r>
    </w:p>
    <w:p>
      <w:pPr>
        <w:tabs>
          <w:tab w:val="right" w:leader="dot" w:pos="9936"/>
        </w:tabs>
        <w:ind w:left="0" w:right="0" w:firstLine="1440"/>
      </w:pPr>
      <w:r>
        <w:rPr/>
        <w:t xml:space="preserve">TOTAL</w:t>
      </w:r>
      <w:r>
        <w:tab/>
      </w:r>
      <w:r>
        <w:rPr>
          <w:strike/>
        </w:rPr>
        <w:t xml:space="preserve">$43,440,000</w:t>
      </w:r>
    </w:p>
    <w:p>
      <w:pPr>
        <w:tabs>
          <w:tab w:val="right" w:leader="none" w:pos="9936"/>
        </w:tabs>
        <w:ind w:left="0" w:right="0" w:firstLine="1440"/>
      </w:pPr>
      <w:r>
        <w:tab/>
      </w:r>
      <w:r>
        <w:rPr>
          <w:u w:val="single"/>
        </w:rPr>
        <w:t xml:space="preserve">$45,940,000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3179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recreation and conservation office may retain up to four percent of these appropriations to administer the grants.</w:t>
      </w:r>
    </w:p>
    <w:p>
      <w:pPr>
        <w:spacing w:before="0" w:after="0" w:line="408" w:lineRule="exact"/>
        <w:ind w:left="0" w:right="0" w:firstLine="576"/>
        <w:jc w:val="left"/>
      </w:pPr>
      <w:r>
        <w:rPr>
          <w:u w:val="single"/>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0" w:after="0" w:line="408" w:lineRule="exact"/>
        <w:ind w:left="0" w:right="0" w:firstLine="576"/>
        <w:jc w:val="left"/>
      </w:pPr>
      <w:r>
        <w:rPr>
          <w:u w:val="single"/>
        </w:rPr>
        <w:t xml:space="preserve">(3) Matching resources are not required for the Concrete water spray park project.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$32,785,000</w:t>
      </w:r>
      <w:r>
        <w:t>))</w:t>
      </w:r>
      <w:r>
        <w:rPr/>
        <w:t xml:space="preserve"> </w:t>
      </w:r>
    </w:p>
    <w:p>
      <w:pPr>
        <w:spacing w:before="0" w:after="0" w:line="408" w:lineRule="exact"/>
        <w:ind w:left="0" w:right="0" w:firstLine="0"/>
        <w:jc w:val="left"/>
        <w:tabs>
          <w:tab w:val="right" w:leader="none" w:pos="9936"/>
        </w:tabs>
      </w:pPr>
      <w:r>
        <w:tab/>
      </w:r>
      <w:r>
        <w:rPr>
          <w:u w:val="single"/>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t>((</w:t>
      </w:r>
      <w:r>
        <w:rPr>
          <w:strike/>
        </w:rPr>
        <w:t xml:space="preserve">$38,396,000</w:t>
      </w:r>
      <w:r>
        <w:t>))</w:t>
      </w:r>
    </w:p>
    <w:p>
      <w:pPr>
        <w:spacing w:before="0" w:after="0" w:line="408" w:lineRule="exact"/>
        <w:ind w:left="0" w:right="0" w:firstLine="0"/>
        <w:jc w:val="left"/>
        <w:tabs>
          <w:tab w:val="right" w:leader="none" w:pos="9936"/>
        </w:tabs>
      </w:pPr>
      <w:r>
        <w:tab/>
      </w:r>
      <w:r>
        <w:rPr>
          <w:u w:val="single"/>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$38,396,000</w:t>
      </w:r>
    </w:p>
    <w:p>
      <w:pPr>
        <w:spacing w:before="0" w:after="0" w:line="408" w:lineRule="exact"/>
        <w:ind w:left="0" w:right="0" w:firstLine="0"/>
        <w:jc w:val="left"/>
        <w:tabs>
          <w:tab w:val="right" w:leader="none" w:pos="9936"/>
        </w:tabs>
      </w:pPr>
      <w:r>
        <w:tab/>
      </w:r>
      <w:r>
        <w:rPr>
          <w:u w:val="single"/>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3211 (uncodified) is amended to read as follows: </w:t>
      </w:r>
    </w:p>
    <w:p>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$1,014,000</w:t>
      </w:r>
      <w:r>
        <w:t>))</w:t>
      </w:r>
    </w:p>
    <w:p>
      <w:pPr>
        <w:spacing w:before="0" w:after="0" w:line="408" w:lineRule="exact"/>
        <w:ind w:left="0" w:right="0" w:firstLine="0"/>
        <w:jc w:val="left"/>
        <w:tabs>
          <w:tab w:val="right" w:leader="none" w:pos="9936"/>
        </w:tabs>
      </w:pPr>
      <w:r>
        <w:tab/>
      </w:r>
      <w:r>
        <w:rPr>
          <w:u w:val="single"/>
        </w:rPr>
        <w:t xml:space="preserve">$5,014,000</w:t>
      </w:r>
    </w:p>
    <w:p>
      <w:pPr>
        <w:spacing w:before="120" w:after="0" w:line="408" w:lineRule="exact"/>
        <w:ind w:left="0" w:right="0" w:firstLine="576"/>
        <w:jc w:val="left"/>
        <w:tabs>
          <w:tab w:val="right" w:leader="dot" w:pos="9936"/>
        </w:tabs>
      </w:pPr>
      <w:r>
        <w:rPr/>
        <w:t xml:space="preserve">Prior Biennia (Expenditures)</w:t>
      </w:r>
      <w:r>
        <w:tab/>
      </w:r>
      <w:r>
        <w:rPr/>
        <w:t xml:space="preserve">$1,986,000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spacing w:before="0" w:after="0" w:line="408" w:lineRule="exact"/>
        <w:ind w:left="0" w:right="0" w:firstLine="0"/>
        <w:jc w:val="left"/>
        <w:tabs>
          <w:tab w:val="right" w:leader="none" w:pos="9936"/>
        </w:tabs>
      </w:pPr>
      <w:r>
        <w:tab/>
      </w:r>
      <w:r>
        <w:rPr>
          <w:u w:val="single"/>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$9,500,000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3229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(30000223)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$3,000,000 of t</w:t>
      </w:r>
      <w:r>
        <w:rPr/>
        <w:t xml:space="preserve">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w:t>
      </w:r>
      <w:r>
        <w:rPr>
          <w:u w:val="single"/>
        </w:rPr>
        <w:t xml:space="preserve">(a) The remainder of the appropriation in this section is provided solely to the department to transfer from state forest land status to natural resources conservation area status certain state forest lands in counties:</w:t>
      </w:r>
    </w:p>
    <w:p>
      <w:pPr>
        <w:spacing w:before="0" w:after="0" w:line="408" w:lineRule="exact"/>
        <w:ind w:left="0" w:right="0" w:firstLine="576"/>
        <w:jc w:val="left"/>
      </w:pPr>
      <w:r>
        <w:rPr>
          <w:u w:val="single"/>
        </w:rPr>
        <w:t xml:space="preserve">(i) With a population of twenty-five thousand or fewer;</w:t>
      </w:r>
    </w:p>
    <w:p>
      <w:pPr>
        <w:spacing w:before="0" w:after="0" w:line="408" w:lineRule="exact"/>
        <w:ind w:left="0" w:right="0" w:firstLine="576"/>
        <w:jc w:val="left"/>
      </w:pPr>
      <w:r>
        <w:rPr>
          <w:u w:val="single"/>
        </w:rPr>
        <w:t xml:space="preserve">(ii) With risks of timber harvest deferrals greater than thirty years due to the presence of wildlife species listed as endangered or threatened under the federal endangered species act; and</w:t>
      </w:r>
    </w:p>
    <w:p>
      <w:pPr>
        <w:spacing w:before="0" w:after="0" w:line="408" w:lineRule="exact"/>
        <w:ind w:left="0" w:right="0" w:firstLine="576"/>
        <w:jc w:val="left"/>
      </w:pPr>
      <w:r>
        <w:rPr>
          <w:u w:val="single"/>
        </w:rPr>
        <w:t xml:space="preserve">(iii) That are not identified in subsection (1) of this section.</w:t>
      </w:r>
    </w:p>
    <w:p>
      <w:pPr>
        <w:spacing w:before="0" w:after="0" w:line="408" w:lineRule="exact"/>
        <w:ind w:left="0" w:right="0" w:firstLine="576"/>
        <w:jc w:val="left"/>
      </w:pPr>
      <w:r>
        <w:rPr>
          <w:u w:val="single"/>
        </w:rPr>
        <w:t xml:space="preserve">(b) This appropriation must be used equally for the transfer of qualifying state forest lands in the qualifying counties.</w:t>
      </w:r>
    </w:p>
    <w:p>
      <w:pPr>
        <w:spacing w:before="0" w:after="0" w:line="408" w:lineRule="exact"/>
        <w:ind w:left="0" w:right="0" w:firstLine="576"/>
        <w:jc w:val="left"/>
      </w:pPr>
      <w:r>
        <w:rPr>
          <w:u w:val="single"/>
        </w:rPr>
        <w:t xml:space="preserve">(3)</w:t>
      </w:r>
      <w:r>
        <w:rPr/>
        <w:t xml:space="preserve">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or concurrent with conveyance of these properties, the department shall execute and record a real property instrument that dedicates the transferred properties to the purposes identified in subsection</w:t>
      </w:r>
      <w:r>
        <w:rPr>
          <w:u w:val="single"/>
        </w:rPr>
        <w:t xml:space="preserve">s</w:t>
      </w:r>
      <w:r>
        <w:rPr/>
        <w:t xml:space="preserve"> (1) </w:t>
      </w:r>
      <w:r>
        <w:rPr>
          <w:u w:val="single"/>
        </w:rPr>
        <w:t xml:space="preserve">and (2)</w:t>
      </w:r>
      <w:r>
        <w:rPr/>
        <w:t xml:space="preserve"> of this section. Transfer agreements for properties identified in subsection</w:t>
      </w:r>
      <w:r>
        <w:rPr>
          <w:u w:val="single"/>
        </w:rPr>
        <w:t xml:space="preserve">s</w:t>
      </w:r>
      <w:r>
        <w:rPr/>
        <w:t xml:space="preserve"> (1) </w:t>
      </w:r>
      <w:r>
        <w:rPr>
          <w:u w:val="single"/>
        </w:rPr>
        <w:t xml:space="preserve">and (2)</w:t>
      </w:r>
      <w:r>
        <w:rPr/>
        <w:t xml:space="preserve"> of this section must include terms that restrict the use of the property to the intended purpose.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and </w:t>
      </w:r>
      <w:r>
        <w:t>((</w:t>
      </w:r>
      <w:r>
        <w:rPr>
          <w:strike/>
        </w:rPr>
        <w:t xml:space="preserve">Skamania county</w:t>
      </w:r>
      <w:r>
        <w:t>))</w:t>
      </w:r>
      <w:r>
        <w:rPr/>
        <w:t xml:space="preserve"> </w:t>
      </w:r>
      <w:r>
        <w:rPr>
          <w:u w:val="single"/>
        </w:rPr>
        <w:t xml:space="preserve">applicable counties</w:t>
      </w:r>
      <w:r>
        <w:rPr/>
        <w:t xml:space="preserve"> shall work in good faith to carry out the intent of this section. The department shall identify eligible properties for transfer, consistent with subsection</w:t>
      </w:r>
      <w:r>
        <w:rPr>
          <w:u w:val="single"/>
        </w:rPr>
        <w:t xml:space="preserve">s</w:t>
      </w:r>
      <w:r>
        <w:rPr/>
        <w:t xml:space="preserve"> (1) </w:t>
      </w:r>
      <w:r>
        <w:rPr>
          <w:u w:val="single"/>
        </w:rPr>
        <w:t xml:space="preserve">and (2)</w:t>
      </w:r>
      <w:r>
        <w:rPr/>
        <w:t xml:space="preserve"> of this section, in consultation with </w:t>
      </w:r>
      <w:r>
        <w:t>((</w:t>
      </w:r>
      <w:r>
        <w:rPr>
          <w:strike/>
        </w:rPr>
        <w:t xml:space="preserve">Skamania county</w:t>
      </w:r>
      <w:r>
        <w:t>))</w:t>
      </w:r>
      <w:r>
        <w:rPr/>
        <w:t xml:space="preserve"> </w:t>
      </w:r>
      <w:r>
        <w:rPr>
          <w:u w:val="single"/>
        </w:rPr>
        <w:t xml:space="preserve">the applicable counties</w:t>
      </w:r>
      <w:r>
        <w:rPr/>
        <w:t xml:space="preserve">,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strike/>
        </w:rPr>
        <w:t xml:space="preserve">$10,500,000</w:t>
      </w:r>
    </w:p>
    <w:p>
      <w:pPr>
        <w:spacing w:before="0" w:after="0" w:line="408" w:lineRule="exact"/>
        <w:ind w:left="0" w:right="0" w:firstLine="0"/>
        <w:jc w:val="left"/>
        <w:tabs>
          <w:tab w:val="right" w:leader="none" w:pos="9936"/>
        </w:tabs>
      </w:pPr>
      <w:r>
        <w:tab/>
      </w:r>
      <w:r>
        <w:rPr>
          <w:u w:val="single"/>
        </w:rPr>
        <w:t xml:space="preserve">$13,500,000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3235 (uncodified) is amended to read as follows: </w:t>
      </w:r>
    </w:p>
    <w:p>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is provided solely for the state's share of liability under the model toxics control act for the cleanup of lead contamination at a rock pit now owned by plum creek timber company.</w:t>
      </w:r>
    </w:p>
    <w:p>
      <w:pPr>
        <w:spacing w:before="0" w:after="0" w:line="408" w:lineRule="exact"/>
        <w:ind w:left="0" w:right="0" w:firstLine="576"/>
        <w:jc w:val="left"/>
      </w:pPr>
      <w:r>
        <w:rPr/>
        <w:t xml:space="preserve">(2) $95,000 is provided solely for the contaminated soils cleanup at the Cedar creek correction center.</w:t>
      </w:r>
    </w:p>
    <w:p>
      <w:pPr>
        <w:spacing w:before="0" w:after="0" w:line="408" w:lineRule="exact"/>
        <w:ind w:left="0" w:right="0" w:firstLine="576"/>
        <w:jc w:val="left"/>
      </w:pPr>
      <w:r>
        <w:rPr/>
        <w:t xml:space="preserve">(3) $125,000 is provided solely for the webster nursery pesticides and groundwater cleanup.</w:t>
      </w:r>
    </w:p>
    <w:p>
      <w:pPr>
        <w:spacing w:before="0" w:after="0" w:line="408" w:lineRule="exact"/>
        <w:ind w:left="0" w:right="0" w:firstLine="576"/>
        <w:jc w:val="left"/>
      </w:pPr>
      <w:r>
        <w:rPr/>
        <w:t xml:space="preserve">(4) $375,000 is provided solely for the underground storage tank cleanup of contaminated soils of an old fueling station at the department of natural resources, SE region headquarters' parking lot that is within the city of Ellensburg new drinking water supply wellhead protection area.</w:t>
      </w:r>
    </w:p>
    <w:p>
      <w:pPr>
        <w:spacing w:before="0" w:after="0" w:line="408" w:lineRule="exact"/>
        <w:ind w:left="0" w:right="0" w:firstLine="576"/>
        <w:jc w:val="left"/>
      </w:pPr>
      <w:r>
        <w:rPr>
          <w:u w:val="single"/>
        </w:rPr>
        <w:t xml:space="preserve">(5) $75,000 of the state building construction account</w:t>
      </w:r>
      <w:r>
        <w:rPr>
          <w:rFonts w:ascii="Times New Roman" w:hAnsi="Times New Roman"/>
          <w:u w:val="single"/>
        </w:rPr>
        <w:t xml:space="preserve">—</w:t>
      </w:r>
      <w:r>
        <w:rPr>
          <w:u w:val="single"/>
        </w:rPr>
        <w:t xml:space="preserve">state appropriation is provided solely for the state's share of liability under the comprehensive environmental response, compensation, and liability act for the cleanup of contamination at the Salt creek firing range site in Port Angeles, Clallam County.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$856,000</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$75,000</w:t>
      </w:r>
    </w:p>
    <w:p>
      <w:pPr>
        <w:tabs>
          <w:tab w:val="right" w:leader="dot" w:pos="9936"/>
        </w:tabs>
        <w:ind w:left="0" w:right="0" w:firstLine="1440"/>
      </w:pPr>
      <w:r>
        <w:rPr>
          <w:u w:val="single"/>
        </w:rPr>
        <w:t xml:space="preserve">Subtotal Appropriation</w:t>
      </w:r>
      <w:r>
        <w:tab/>
      </w:r>
      <w:r>
        <w:rPr>
          <w:u w:val="single"/>
        </w:rPr>
        <w:t xml:space="preserve">$931,000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$856,000</w:t>
      </w:r>
    </w:p>
    <w:p>
      <w:pPr>
        <w:tabs>
          <w:tab w:val="right" w:leader="none" w:pos="9936"/>
        </w:tabs>
        <w:ind w:left="0" w:right="0" w:firstLine="1440"/>
      </w:pPr>
      <w:r>
        <w:tab/>
      </w:r>
      <w:r>
        <w:rPr>
          <w:u w:val="single"/>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Fire Communications Base Stations and Mountain Top Repeaters (92000030)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3232 (uncodified) is amended to read as follows: </w:t>
      </w:r>
    </w:p>
    <w:p>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ind w:left="0" w:right="0" w:firstLine="576"/>
        <w:jc w:val="left"/>
      </w:pPr>
      <w:r>
        <w:rPr>
          <w:u w:val="single"/>
        </w:rPr>
        <w:t xml:space="preserve">The appropriation in this section is subject to the following conditions and limitations: For the 2015-2017 fiscal biennium, the department of natural resources shall not authorize or conduct any logging operations in the one thousand, six hundred acres on Mount Blanchard, referred to as the core management zone.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3184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w:t>
      </w:r>
      <w:r>
        <w:t>((</w:t>
      </w:r>
      <w:r>
        <w:rPr>
          <w:strike/>
        </w:rPr>
        <w:t xml:space="preserve">five</w:t>
      </w:r>
      <w:r>
        <w:t>))</w:t>
      </w:r>
      <w:r>
        <w:rPr/>
        <w:t xml:space="preserve"> </w:t>
      </w:r>
      <w:r>
        <w:rPr>
          <w:u w:val="single"/>
        </w:rPr>
        <w:t xml:space="preserve">six</w:t>
      </w:r>
      <w:r>
        <w:rPr/>
        <w:t xml:space="preserve"> conservation projects in Washington state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(a) Palouse river watershed implementation partnership;</w:t>
      </w:r>
    </w:p>
    <w:p>
      <w:pPr>
        <w:spacing w:before="0" w:after="0" w:line="408" w:lineRule="exact"/>
        <w:ind w:left="0" w:right="0" w:firstLine="576"/>
        <w:jc w:val="left"/>
      </w:pPr>
      <w:r>
        <w:rPr/>
        <w:t xml:space="preserve">(b) Precision conservation for salmon and water quality in the Puget Sound;</w:t>
      </w:r>
    </w:p>
    <w:p>
      <w:pPr>
        <w:spacing w:before="0" w:after="0" w:line="408" w:lineRule="exact"/>
        <w:ind w:left="0" w:right="0" w:firstLine="576"/>
        <w:jc w:val="left"/>
      </w:pPr>
      <w:r>
        <w:rPr/>
        <w:t xml:space="preserve">(c) Upper Columbia irrigation enhancement project;</w:t>
      </w:r>
    </w:p>
    <w:p>
      <w:pPr>
        <w:spacing w:before="0" w:after="0" w:line="408" w:lineRule="exact"/>
        <w:ind w:left="0" w:right="0" w:firstLine="576"/>
        <w:jc w:val="left"/>
      </w:pPr>
      <w:r>
        <w:rPr/>
        <w:t xml:space="preserve">(d) Yakama nation on-reservation lower Yakima basin restoration project; </w:t>
      </w:r>
      <w:r>
        <w:t>((</w:t>
      </w:r>
      <w:r>
        <w:rPr>
          <w:strike/>
        </w:rPr>
        <w:t xml:space="preserve">and</w:t>
      </w:r>
      <w:r>
        <w:t>))</w:t>
      </w:r>
    </w:p>
    <w:p>
      <w:pPr>
        <w:spacing w:before="0" w:after="0" w:line="408" w:lineRule="exact"/>
        <w:ind w:left="0" w:right="0" w:firstLine="576"/>
        <w:jc w:val="left"/>
      </w:pPr>
      <w:r>
        <w:rPr/>
        <w:t xml:space="preserve">(e) Confederated tribes of the Colville reservation water quality and habitat improvement project</w:t>
      </w:r>
      <w:r>
        <w:rPr>
          <w:u w:val="single"/>
        </w:rPr>
        <w:t xml:space="preserve">; and</w:t>
      </w:r>
    </w:p>
    <w:p>
      <w:pPr>
        <w:spacing w:before="0" w:after="0" w:line="408" w:lineRule="exact"/>
        <w:ind w:left="0" w:right="0" w:firstLine="576"/>
        <w:jc w:val="left"/>
      </w:pPr>
      <w:r>
        <w:rPr>
          <w:u w:val="single"/>
        </w:rPr>
        <w:t xml:space="preserve">(f) Spokane river watershed resource conservation partnership</w:t>
      </w:r>
      <w:r>
        <w:rPr/>
        <w:t xml:space="preserve">.</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is provided solely for state match to the United States department of agriculture regional conservation partnership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$23,000,000</w:t>
      </w:r>
    </w:p>
    <w:p>
      <w:pPr>
        <w:tabs>
          <w:tab w:val="right" w:leader="dot" w:pos="9936"/>
        </w:tabs>
        <w:ind w:left="0" w:right="0" w:firstLine="1440"/>
      </w:pPr>
      <w:r>
        <w:rPr/>
        <w:t xml:space="preserve">Subtotal Appropriation</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2015 3rd sp.s. c 3 s 4002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Burn Building Replacement (30000071)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$200,000</w:t>
      </w:r>
      <w:r>
        <w:t>))</w:t>
      </w:r>
    </w:p>
    <w:p>
      <w:pPr>
        <w:spacing w:before="0" w:after="0" w:line="408" w:lineRule="exact"/>
        <w:ind w:left="0" w:right="0" w:firstLine="0"/>
        <w:jc w:val="left"/>
        <w:tabs>
          <w:tab w:val="right" w:leader="none" w:pos="9936"/>
        </w:tabs>
      </w:pPr>
      <w:r>
        <w:tab/>
      </w:r>
      <w:r>
        <w:rPr>
          <w:u w:val="single"/>
        </w:rPr>
        <w:t xml:space="preserve">$385,000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$1,300,000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2015 3rd sp.s. c 3 s 5010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19, Laws of 2013 2nd sp. sess. and section 6022 </w:t>
      </w:r>
      <w:r>
        <w:t>((</w:t>
      </w:r>
      <w:r>
        <w:rPr>
          <w:strike/>
        </w:rPr>
        <w:t xml:space="preserve">of this act</w:t>
      </w:r>
      <w:r>
        <w:t>))</w:t>
      </w:r>
      <w:r>
        <w:rPr>
          <w:u w:val="single"/>
        </w:rPr>
        <w:t xml:space="preserve">, chapter 3, Laws of 2015 3rd sp. sess</w:t>
      </w:r>
      <w:r>
        <w:rPr/>
        <w:t xml:space="preserve">.</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$255,339,000</w:t>
      </w:r>
    </w:p>
    <w:p>
      <w:pPr>
        <w:spacing w:before="120" w:after="0" w:line="408" w:lineRule="exact"/>
        <w:tabs>
          <w:tab w:val="right" w:leader="dot" w:pos="9936"/>
        </w:tabs>
        <w:ind w:left="0" w:right="0" w:firstLine="576"/>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$132,250,000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$387,589,000</w:t>
      </w:r>
    </w:p>
    <w:p>
      <w:pPr>
        <w:tabs>
          <w:tab w:val="right" w:leader="none" w:pos="9936"/>
        </w:tabs>
        <w:ind w:left="0" w:right="0" w:firstLine="1440"/>
      </w:pPr>
      <w:r>
        <w:tab/>
      </w:r>
      <w:r>
        <w:rPr>
          <w:u w:val="single"/>
        </w:rPr>
        <w:t xml:space="preserve">$387,739,000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5011 (uncodified) is amended to read as follows: </w:t>
      </w:r>
    </w:p>
    <w:p>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as a grant to constitute local funding available to the Tri-tech skills center in order to be eligible for state funding assistance through the school construction assistance program pursuant to RCW 28A.525.166.</w:t>
      </w:r>
    </w:p>
    <w:p>
      <w:pPr>
        <w:spacing w:before="0" w:after="0" w:line="408" w:lineRule="exact"/>
        <w:ind w:left="0" w:right="0" w:firstLine="576"/>
        <w:jc w:val="left"/>
      </w:pPr>
      <w:r>
        <w:rPr/>
        <w:t xml:space="preserve">(2) Funds provided in this section may not be used for any project with total </w:t>
      </w:r>
      <w:r>
        <w:t>((</w:t>
      </w:r>
      <w:r>
        <w:rPr>
          <w:strike/>
        </w:rPr>
        <w:t xml:space="preserve">project</w:t>
      </w:r>
      <w:r>
        <w:t>))</w:t>
      </w:r>
      <w:r>
        <w:rPr/>
        <w:t xml:space="preserve"> </w:t>
      </w:r>
      <w:r>
        <w:rPr>
          <w:u w:val="single"/>
        </w:rPr>
        <w:t xml:space="preserve">construction</w:t>
      </w:r>
      <w:r>
        <w:rPr/>
        <w:t xml:space="preserve"> costs per square foot that exceed the construction cost allocation for calculating state funding assistance in subsection (1) by more than thirty-five percent.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5012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(30000165)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superintendent of public instruction shall publish to its web site and report to the office of financial management, the appropriate committees of the legislature, and the legislative evaluation and accountability program a list of local school district projects submitted for school construction assistance within seven business days of the grant program deadline. The report must be updated within seven days following the superintendent of public instruction's final grant award decisions. Prior versions of the report must be maintained on the web site in order to monitor changes in estimates as the grant process progresses. The report must include, but not be limited to:</w:t>
      </w:r>
    </w:p>
    <w:p>
      <w:pPr>
        <w:spacing w:before="0" w:after="0" w:line="408" w:lineRule="exact"/>
        <w:ind w:left="0" w:right="0" w:firstLine="576"/>
        <w:jc w:val="left"/>
      </w:pPr>
      <w:r>
        <w:rPr/>
        <w:t xml:space="preserve">(a) School district;</w:t>
      </w:r>
    </w:p>
    <w:p>
      <w:pPr>
        <w:spacing w:before="0" w:after="0" w:line="408" w:lineRule="exact"/>
        <w:ind w:left="0" w:right="0" w:firstLine="576"/>
        <w:jc w:val="left"/>
      </w:pPr>
      <w:r>
        <w:rPr/>
        <w:t xml:space="preserve">(b) Project name;</w:t>
      </w:r>
    </w:p>
    <w:p>
      <w:pPr>
        <w:spacing w:before="0" w:after="0" w:line="408" w:lineRule="exact"/>
        <w:ind w:left="0" w:right="0" w:firstLine="576"/>
        <w:jc w:val="left"/>
      </w:pPr>
      <w:r>
        <w:rPr/>
        <w:t xml:space="preserve">(c) Estimated square footage by proposed project type;</w:t>
      </w:r>
    </w:p>
    <w:p>
      <w:pPr>
        <w:spacing w:before="0" w:after="0" w:line="408" w:lineRule="exact"/>
        <w:ind w:left="0" w:right="0" w:firstLine="576"/>
        <w:jc w:val="left"/>
      </w:pPr>
      <w:r>
        <w:rPr/>
        <w:t xml:space="preserve">(d) Estimated total of all project costs and estimated total construction contract cost;</w:t>
      </w:r>
    </w:p>
    <w:p>
      <w:pPr>
        <w:spacing w:before="0" w:after="0" w:line="408" w:lineRule="exact"/>
        <w:ind w:left="0" w:right="0" w:firstLine="576"/>
        <w:jc w:val="left"/>
      </w:pPr>
      <w:r>
        <w:rPr/>
        <w:t xml:space="preserve">(e) Funding sources and election dates, if applicable; and</w:t>
      </w:r>
    </w:p>
    <w:p>
      <w:pPr>
        <w:spacing w:before="0" w:after="0" w:line="408" w:lineRule="exact"/>
        <w:ind w:left="0" w:right="0" w:firstLine="576"/>
        <w:jc w:val="left"/>
      </w:pPr>
      <w:r>
        <w:rPr/>
        <w:t xml:space="preserve">(f) Intent to front-fund the project.</w:t>
      </w:r>
    </w:p>
    <w:p>
      <w:pPr>
        <w:spacing w:before="0" w:after="0" w:line="408" w:lineRule="exact"/>
        <w:ind w:left="0" w:right="0" w:firstLine="576"/>
        <w:jc w:val="left"/>
      </w:pPr>
      <w:r>
        <w:rPr/>
        <w:t xml:space="preserve">(2) The superintendent of public instruction shall provide to the office of financial management and the legislative evaluation and accountability program committee in electronic database form the following:</w:t>
      </w:r>
    </w:p>
    <w:p>
      <w:pPr>
        <w:spacing w:before="0" w:after="0" w:line="408" w:lineRule="exact"/>
        <w:ind w:left="0" w:right="0" w:firstLine="576"/>
        <w:jc w:val="left"/>
      </w:pPr>
      <w:r>
        <w:rPr/>
        <w:t xml:space="preserve">(a) Study and survey information beginning with grants awarded July 1, 2015, or later; and</w:t>
      </w:r>
    </w:p>
    <w:p>
      <w:pPr>
        <w:spacing w:before="0" w:after="0" w:line="408" w:lineRule="exact"/>
        <w:ind w:left="0" w:right="0" w:firstLine="576"/>
        <w:jc w:val="left"/>
      </w:pPr>
      <w:r>
        <w:rPr/>
        <w:t xml:space="preserve">(b) All available inventory and condition of schools data.</w:t>
      </w:r>
    </w:p>
    <w:p>
      <w:pPr>
        <w:spacing w:before="0" w:after="0" w:line="408" w:lineRule="exact"/>
        <w:ind w:left="0" w:right="0" w:firstLine="576"/>
        <w:jc w:val="left"/>
      </w:pPr>
      <w:r>
        <w:rPr/>
        <w:t xml:space="preserve">(3) The office of the superintendent of public instruction shall contract with educational service district 112 construction services group to perform an analysis of school construction costs. The analysis must include a significant sample of new </w:t>
      </w:r>
      <w:r>
        <w:t>((</w:t>
      </w:r>
      <w:r>
        <w:rPr>
          <w:strike/>
        </w:rPr>
        <w:t xml:space="preserve">and modernization</w:t>
      </w:r>
      <w:r>
        <w:t>))</w:t>
      </w:r>
      <w:r>
        <w:rPr/>
        <w:t xml:space="preserve"> school construction projects completed over the past ten years, with costs adjusted for construction inflation. The analysis must determine the major sources of variation in total school construction costs among different kinds of projects, districts, and regions. The analysis must estimate the cost difference due to variations in:</w:t>
      </w:r>
    </w:p>
    <w:p>
      <w:pPr>
        <w:spacing w:before="0" w:after="0" w:line="408" w:lineRule="exact"/>
        <w:ind w:left="0" w:right="0" w:firstLine="576"/>
        <w:jc w:val="left"/>
      </w:pPr>
      <w:r>
        <w:rPr/>
        <w:t xml:space="preserve">(a) The size of the project including the size per expected enrollment;</w:t>
      </w:r>
    </w:p>
    <w:p>
      <w:pPr>
        <w:spacing w:before="0" w:after="0" w:line="408" w:lineRule="exact"/>
        <w:ind w:left="0" w:right="0" w:firstLine="576"/>
        <w:jc w:val="left"/>
      </w:pPr>
      <w:r>
        <w:rPr/>
        <w:t xml:space="preserve">(b) </w:t>
      </w:r>
      <w:r>
        <w:t>((</w:t>
      </w:r>
      <w:r>
        <w:rPr>
          <w:strike/>
        </w:rPr>
        <w:t xml:space="preserve">Whether it is a new school or modernization project;</w:t>
      </w:r>
    </w:p>
    <w:p>
      <w:pPr>
        <w:spacing w:before="0" w:after="0" w:line="408" w:lineRule="exact"/>
        <w:ind w:left="0" w:right="0" w:firstLine="576"/>
        <w:jc w:val="left"/>
      </w:pPr>
      <w:r>
        <w:rPr>
          <w:strike/>
        </w:rPr>
        <w:t xml:space="preserve">(c)</w:t>
      </w:r>
      <w:r>
        <w:t>))</w:t>
      </w:r>
      <w:r>
        <w:rPr/>
        <w:t xml:space="preserve"> Whether it is an elementary school, middle school, high school, or skills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extent of specialized higher cost facilities such as laboratories, shops, performing arts and indoor athletic facilities;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Delivering specialized programs at skill centers including but not limited to: Dental and medical assisting, mechanical and engineering programs, first responder training, culinary programs, cyber security, and others;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Site requirements;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Durability of construction materials, finishes, building system components, and general life expectancy of the building;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Other design and construction feature that may contribute to cost variations.</w:t>
      </w:r>
    </w:p>
    <w:p>
      <w:pPr>
        <w:spacing w:before="0" w:after="0" w:line="408" w:lineRule="exact"/>
        <w:ind w:left="0" w:right="0" w:firstLine="576"/>
        <w:jc w:val="left"/>
      </w:pPr>
      <w:r>
        <w:rPr/>
        <w:t xml:space="preserve">(4) The office of the superintendent of public instruction must prepare a report on the findings from subsection (3) of this section and submit the report to the appropriate committees of the legislature and the office of financial management by September 1, 2016.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$3,274,000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$12,244,000</w:t>
      </w:r>
    </w:p>
    <w:p>
      <w:pPr>
        <w:tabs>
          <w:tab w:val="right" w:leader="dot" w:pos="9936"/>
        </w:tabs>
        <w:ind w:left="0" w:right="0" w:firstLine="1440"/>
      </w:pPr>
      <w:r>
        <w:rPr/>
        <w:t xml:space="preserve">TOTAL</w:t>
      </w:r>
      <w:r>
        <w:tab/>
      </w:r>
      <w:r>
        <w:rPr>
          <w:strike/>
        </w:rPr>
        <w:t xml:space="preserve">$15,168,000</w:t>
      </w:r>
    </w:p>
    <w:p>
      <w:pPr>
        <w:tabs>
          <w:tab w:val="right" w:leader="none" w:pos="9936"/>
        </w:tabs>
        <w:ind w:left="0" w:right="0" w:firstLine="1440"/>
      </w:pPr>
      <w:r>
        <w:tab/>
      </w:r>
      <w:r>
        <w:rPr>
          <w:u w:val="single"/>
        </w:rPr>
        <w:t xml:space="preserve">$15,518,000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5013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w:t>
      </w:r>
      <w:r>
        <w:rPr>
          <w:u w:val="single"/>
        </w:rPr>
        <w:t xml:space="preserve">, and total eligible area of all STEM pilot projects from this section must not exceed 36,880 square feet</w:t>
      </w:r>
      <w:r>
        <w:rPr/>
        <w:t xml:space="preserve">;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$302,121,000</w:t>
      </w:r>
      <w:r>
        <w:t>))</w:t>
      </w:r>
    </w:p>
    <w:p>
      <w:pPr>
        <w:spacing w:before="0" w:after="0" w:line="408" w:lineRule="exact"/>
        <w:ind w:left="0" w:right="0" w:firstLine="0"/>
        <w:jc w:val="left"/>
        <w:tabs>
          <w:tab w:val="right" w:leader="none" w:pos="9936"/>
        </w:tabs>
      </w:pPr>
      <w:r>
        <w:tab/>
      </w:r>
      <w:r>
        <w:rPr>
          <w:u w:val="single"/>
        </w:rPr>
        <w:t xml:space="preserve">$305,721,000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$305,978,000</w:t>
      </w:r>
      <w:r>
        <w:t>))</w:t>
      </w:r>
    </w:p>
    <w:p>
      <w:pPr>
        <w:spacing w:before="0" w:after="0" w:line="408" w:lineRule="exact"/>
        <w:ind w:left="0" w:right="0" w:firstLine="0"/>
        <w:jc w:val="left"/>
        <w:tabs>
          <w:tab w:val="right" w:leader="none" w:pos="9936"/>
        </w:tabs>
      </w:pPr>
      <w:r>
        <w:tab/>
      </w:r>
      <w:r>
        <w:rPr>
          <w:u w:val="single"/>
        </w:rPr>
        <w:t xml:space="preserve">$337,135,000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t>((</w:t>
      </w:r>
      <w:r>
        <w:rPr>
          <w:strike/>
        </w:rPr>
        <w:t xml:space="preserve">$611,099,000</w:t>
      </w:r>
      <w:r>
        <w:t>))</w:t>
      </w:r>
    </w:p>
    <w:p>
      <w:pPr>
        <w:tabs>
          <w:tab w:val="right" w:leader="none" w:pos="9936"/>
        </w:tabs>
        <w:ind w:left="0" w:right="0" w:firstLine="1440"/>
      </w:pPr>
      <w:r>
        <w:tab/>
      </w:r>
      <w:r>
        <w:rPr>
          <w:u w:val="single"/>
        </w:rPr>
        <w:t xml:space="preserve">$645,856,000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$4,249,249,000</w:t>
      </w:r>
    </w:p>
    <w:p>
      <w:pPr>
        <w:tabs>
          <w:tab w:val="right" w:leader="none" w:pos="9936"/>
        </w:tabs>
        <w:ind w:left="0" w:right="0" w:firstLine="1440"/>
      </w:pPr>
      <w:r>
        <w:tab/>
      </w:r>
      <w:r>
        <w:rPr>
          <w:u w:val="single"/>
        </w:rPr>
        <w:t xml:space="preserve">$4,284,006,000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rPr>
          <w:u w:val="single"/>
        </w:rPr>
        <w:t xml:space="preserve">$200,000 of the appropriation is provided solely for the contract with the statewide STEM organization described in subsection (4) of this section.</w:t>
      </w:r>
    </w:p>
    <w:p>
      <w:pPr>
        <w:spacing w:before="0" w:after="0" w:line="408" w:lineRule="exact"/>
        <w:ind w:left="0" w:right="0" w:firstLine="576"/>
        <w:jc w:val="left"/>
      </w:pPr>
      <w:r>
        <w:rPr>
          <w:u w:val="single"/>
        </w:rPr>
        <w:t xml:space="preserve">(2)</w:t>
      </w:r>
      <w:r>
        <w:rPr/>
        <w:t xml:space="preserve"> The </w:t>
      </w:r>
      <w:r>
        <w:t>((</w:t>
      </w:r>
      <w:r>
        <w:rPr>
          <w:strike/>
        </w:rPr>
        <w:t xml:space="preserve">amounts</w:t>
      </w:r>
      <w:r>
        <w:t>))</w:t>
      </w:r>
      <w:r>
        <w:rPr/>
        <w:t xml:space="preserve"> </w:t>
      </w:r>
      <w:r>
        <w:rPr>
          <w:u w:val="single"/>
        </w:rPr>
        <w:t xml:space="preserve">remaining portion of the appropriation</w:t>
      </w:r>
      <w:r>
        <w:rPr/>
        <w:t xml:space="preserve"> in this section </w:t>
      </w:r>
      <w:r>
        <w:t>((</w:t>
      </w:r>
      <w:r>
        <w:rPr>
          <w:strike/>
        </w:rPr>
        <w:t xml:space="preserve">are</w:t>
      </w:r>
      <w:r>
        <w:t>))</w:t>
      </w:r>
      <w:r>
        <w:rPr/>
        <w:t xml:space="preserve"> </w:t>
      </w:r>
      <w:r>
        <w:rPr>
          <w:u w:val="single"/>
        </w:rPr>
        <w:t xml:space="preserve">is</w:t>
      </w:r>
      <w:r>
        <w:rPr/>
        <w:t xml:space="preserve"> provided solely for the superintendent of public instruction to provide STEM pilot project grants to school districts. </w:t>
      </w:r>
      <w:r>
        <w:rPr>
          <w:u w:val="single"/>
        </w:rPr>
        <w:t xml:space="preserve">At the option of a recipient school district, t</w:t>
      </w:r>
      <w:r>
        <w:rPr/>
        <w:t xml:space="preserve">hese grants</w:t>
      </w:r>
      <w:r>
        <w:rPr>
          <w:u w:val="single"/>
        </w:rPr>
        <w:t xml:space="preserve">, or a portion of these grants, may</w:t>
      </w:r>
      <w:r>
        <w:rPr/>
        <w:t xml:space="preserve"> constitute the districts' local funding for purposes of eligibility for the school construction assistance program under RCW 28A.525.166 </w:t>
      </w:r>
      <w:r>
        <w:rPr>
          <w:u w:val="single"/>
        </w:rPr>
        <w:t xml:space="preserve">other than for new construction or new-in-lieu of modernization construction projects of entire new schools</w:t>
      </w:r>
      <w:r>
        <w:rPr/>
        <w:t xml:space="preserve">. Subject to the terms in this section, school districts are eligible to receive grants if they have a special housing burden due to lack of sufficient space for science classrooms and labs to enable students to meet statutory graduation requirements.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superintendent shall award grants to eligible school districts under the following conditions:</w:t>
      </w:r>
    </w:p>
    <w:p>
      <w:pPr>
        <w:spacing w:before="0" w:after="0" w:line="408" w:lineRule="exact"/>
        <w:ind w:left="0" w:right="0" w:firstLine="576"/>
        <w:jc w:val="left"/>
      </w:pPr>
      <w:r>
        <w:rPr/>
        <w:t xml:space="preserve">(a) A district must demonstrate a lack of sufficient space of science classrooms and labs to facilitate meeting statutory graduation requirements;</w:t>
      </w:r>
    </w:p>
    <w:p>
      <w:pPr>
        <w:spacing w:before="0" w:after="0" w:line="408" w:lineRule="exact"/>
        <w:ind w:left="0" w:right="0" w:firstLine="576"/>
        <w:jc w:val="left"/>
      </w:pPr>
      <w:r>
        <w:rPr/>
        <w:t xml:space="preserve">(b) The district has secured private donations of cash, like-kind, or equipment in a value of no less than $100,000. Before the superintendent may provide funding assistance through the school construction assistance program, the district must provide verification of the donation to the superintendent;</w:t>
      </w:r>
    </w:p>
    <w:p>
      <w:pPr>
        <w:spacing w:before="0" w:after="0" w:line="408" w:lineRule="exact"/>
        <w:ind w:left="0" w:right="0" w:firstLine="576"/>
        <w:jc w:val="left"/>
      </w:pPr>
      <w:r>
        <w:rPr/>
        <w:t xml:space="preserve">(c) </w:t>
      </w:r>
      <w:r>
        <w:rPr>
          <w:u w:val="single"/>
        </w:rPr>
        <w:t xml:space="preserve">The project is either: (i) Construction of new lab or classroom additions at existing facilities; or (ii) modernization of labs or classrooms at existing facilities.</w:t>
      </w:r>
    </w:p>
    <w:p>
      <w:pPr>
        <w:spacing w:before="0" w:after="0" w:line="408" w:lineRule="exact"/>
        <w:ind w:left="0" w:right="0" w:firstLine="576"/>
        <w:jc w:val="left"/>
      </w:pPr>
      <w:r>
        <w:rPr>
          <w:u w:val="single"/>
        </w:rPr>
        <w:t xml:space="preserve">(d)</w:t>
      </w:r>
      <w:r>
        <w:rPr/>
        <w:t xml:space="preserve"> At least one grant award is made to school districts located in southwest Washington </w:t>
      </w:r>
      <w:r>
        <w:rPr>
          <w:u w:val="single"/>
        </w:rPr>
        <w:t xml:space="preserve">that currently offer curriculum using equipment called Real-Time PCR and a scanning electron microscope to build partnerships with academia and industry leaders to develop in-depth research projects</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At least one grant award is made to school districts located in the Puget Sound region;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At least two grant awards are made to school districts located east of the Cascade mountains.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STEM pilot project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w:t>
      </w:r>
      <w:r>
        <w:rPr>
          <w:u w:val="single"/>
        </w:rPr>
        <w:t xml:space="preserve">no less than six and no more than eight</w:t>
      </w:r>
      <w:r>
        <w:rPr/>
        <w:t xml:space="preserve"> grants within the appropriated funding and may </w:t>
      </w:r>
      <w:r>
        <w:t>((</w:t>
      </w:r>
      <w:r>
        <w:rPr>
          <w:strike/>
        </w:rPr>
        <w:t xml:space="preserve">only</w:t>
      </w:r>
      <w:r>
        <w:t>))</w:t>
      </w:r>
      <w:r>
        <w:rPr/>
        <w:t xml:space="preserve"> depart from the recommended prioritized list </w:t>
      </w:r>
      <w:r>
        <w:rPr>
          <w:u w:val="single"/>
        </w:rPr>
        <w:t xml:space="preserve">only</w:t>
      </w:r>
      <w:r>
        <w:rPr/>
        <w:t xml:space="preserve"> after </w:t>
      </w:r>
      <w:r>
        <w:t>((</w:t>
      </w:r>
      <w:r>
        <w:rPr>
          <w:strike/>
        </w:rPr>
        <w:t xml:space="preserve">notifying</w:t>
      </w:r>
      <w:r>
        <w:t>))</w:t>
      </w:r>
      <w:r>
        <w:rPr/>
        <w:t xml:space="preserve"> </w:t>
      </w:r>
      <w:r>
        <w:rPr>
          <w:u w:val="single"/>
        </w:rPr>
        <w:t xml:space="preserve">consulting with</w:t>
      </w:r>
      <w:r>
        <w:rPr/>
        <w:t xml:space="preserve"> the office of financial management and the appropriate committees of the legislature </w:t>
      </w:r>
      <w:r>
        <w:t>((</w:t>
      </w:r>
      <w:r>
        <w:rPr>
          <w:strike/>
        </w:rPr>
        <w:t xml:space="preserve">with an explanation of the reasons for departing from the list</w:t>
      </w:r>
      <w:r>
        <w:t>))</w:t>
      </w:r>
      <w:r>
        <w:rPr/>
        <w:t xml:space="preserve">. The criteria must include, but are not limited to, the following:</w:t>
      </w:r>
    </w:p>
    <w:p>
      <w:pPr>
        <w:spacing w:before="0" w:after="0" w:line="408" w:lineRule="exact"/>
        <w:ind w:left="0" w:right="0" w:firstLine="576"/>
        <w:jc w:val="left"/>
      </w:pPr>
      <w:r>
        <w:rPr/>
        <w:t xml:space="preserve">(a) Priority for school districts that secure private donations of cash, like-kind, or equipment in value no less than $100,000 weighted by the ratio of school district enrollments to value of donation;</w:t>
      </w:r>
    </w:p>
    <w:p>
      <w:pPr>
        <w:spacing w:before="0" w:after="0" w:line="408" w:lineRule="exact"/>
        <w:ind w:left="0" w:right="0" w:firstLine="576"/>
        <w:jc w:val="left"/>
      </w:pPr>
      <w:r>
        <w:rPr/>
        <w:t xml:space="preserve">(b) A district's </w:t>
      </w:r>
      <w:r>
        <w:rPr>
          <w:u w:val="single"/>
        </w:rPr>
        <w:t xml:space="preserve">lack of</w:t>
      </w:r>
      <w:r>
        <w:rPr/>
        <w:t xml:space="preserve"> ability to raise funds through levies or bonds in the prior ten-year period;</w:t>
      </w:r>
    </w:p>
    <w:p>
      <w:pPr>
        <w:spacing w:before="0" w:after="0" w:line="408" w:lineRule="exact"/>
        <w:ind w:left="0" w:right="0" w:firstLine="576"/>
        <w:jc w:val="left"/>
      </w:pPr>
      <w:r>
        <w:rPr/>
        <w:t xml:space="preserve">(c) Priority for applicants with a high percentage of students who are eligible and enrolled in the free and reduced-price meals program;</w:t>
      </w:r>
    </w:p>
    <w:p>
      <w:pPr>
        <w:spacing w:before="0" w:after="0" w:line="408" w:lineRule="exact"/>
        <w:ind w:left="0" w:right="0" w:firstLine="576"/>
        <w:jc w:val="left"/>
      </w:pPr>
      <w:r>
        <w:rPr/>
        <w:t xml:space="preserve">(d)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(e) A demonstration that existing STEM faculty are in place and are qualified to deliver an interactive, project-based STEM curriculum in the proposed specialized STEM facilities, or a plan and budget are in place to recruit or train such STEM faculty;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grant applications made in the 2015-2017 biennium, additional square footage funded through this grant program is excluded from the school district's inventory of available educational space for determining eligibility for state assistance for new construction </w:t>
      </w:r>
      <w:r>
        <w:t>((</w:t>
      </w:r>
      <w:r>
        <w:rPr>
          <w:strike/>
        </w:rPr>
        <w:t xml:space="preserve">for</w:t>
      </w:r>
      <w:r>
        <w:t>))</w:t>
      </w:r>
      <w:r>
        <w:rPr/>
        <w:t xml:space="preserve"> </w:t>
      </w:r>
      <w:r>
        <w:rPr>
          <w:u w:val="single"/>
        </w:rPr>
        <w:t xml:space="preserve">until the earlier of:</w:t>
      </w:r>
      <w:r>
        <w:rPr/>
        <w:t xml:space="preserve"> (a) </w:t>
      </w:r>
      <w:r>
        <w:rPr>
          <w:u w:val="single"/>
        </w:rPr>
        <w:t xml:space="preserve">F</w:t>
      </w:r>
      <w:r>
        <w:rPr/>
        <w:t xml:space="preserve">ive years following acceptance of the project by the school district board of directors</w:t>
      </w:r>
      <w:r>
        <w:t>((</w:t>
      </w:r>
      <w:r>
        <w:rPr>
          <w:strike/>
        </w:rPr>
        <w:t xml:space="preserve">,</w:t>
      </w:r>
      <w:r>
        <w:t>))</w:t>
      </w:r>
      <w:r>
        <w:rPr>
          <w:u w:val="single"/>
        </w:rPr>
        <w:t xml:space="preserve">;</w:t>
      </w:r>
      <w:r>
        <w:rPr/>
        <w:t xml:space="preserve"> or (b) the date of the final review of the latest study and survey of the affected school district following acceptance of the project by the school district board of directors</w:t>
      </w:r>
      <w:r>
        <w:t>((</w:t>
      </w:r>
      <w:r>
        <w:rPr>
          <w:strike/>
        </w:rPr>
        <w:t xml:space="preserve">; whichever date is earliest</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school district is limited to one grant award</w:t>
      </w:r>
      <w:r>
        <w:rPr>
          <w:u w:val="single"/>
        </w:rPr>
        <w:t xml:space="preserve">, which may be used for more than one school facility within the district,</w:t>
      </w:r>
      <w:r>
        <w:rPr/>
        <w:t xml:space="preserve"> of no more than $4,000,000.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superintendent of public instruction must report to the appropriate committees of the legislature and the office of financial management on</w:t>
      </w:r>
      <w:r>
        <w:rPr>
          <w:u w:val="single"/>
        </w:rPr>
        <w:t xml:space="preserve">: (a) T</w:t>
      </w:r>
      <w:r>
        <w:rPr/>
        <w:t xml:space="preserve">he timing and use of the funds by the end of each fiscal year, until the funds are fully expended</w:t>
      </w:r>
      <w:r>
        <w:rPr>
          <w:u w:val="single"/>
        </w:rPr>
        <w:t xml:space="preserve">; and (b) recommendations to establish a STEM grant program within the framework of the school construction assistance program by December 1, 2016</w:t>
      </w:r>
      <w:r>
        <w:rPr/>
        <w:t xml:space="preserve">.</w:t>
      </w:r>
    </w:p>
    <w:p>
      <w:pPr>
        <w:spacing w:before="0" w:after="0" w:line="408" w:lineRule="exact"/>
        <w:ind w:left="0" w:right="0" w:firstLine="576"/>
        <w:jc w:val="left"/>
      </w:pPr>
      <w:r>
        <w:t>((</w:t>
      </w:r>
      <w:r>
        <w:rPr>
          <w:strike/>
        </w:rPr>
        <w:t xml:space="preserve">(8) $200,000 of the appropriation is provided for the contract with the statewide STEM organization specified in RCW 28A.188.050.</w:t>
      </w:r>
      <w:r>
        <w: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5028 (uncodified) is amended to read as follows: </w:t>
      </w:r>
    </w:p>
    <w:p>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$10,000,000 of this appropriation is provided solely for Seattle public schools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(2) The remaining </w:t>
      </w:r>
      <w:r>
        <w:rPr>
          <w:u w:val="single"/>
        </w:rPr>
        <w:t xml:space="preserve">portion of the</w:t>
      </w:r>
      <w:r>
        <w:rPr/>
        <w:t xml:space="preserve"> appropriation is for the K-3 class size reduction construction pilot grant program specified in section 201, chapter </w:t>
      </w:r>
      <w:r>
        <w:t>((</w:t>
      </w:r>
      <w:r>
        <w:rPr>
          <w:strike/>
        </w:rPr>
        <w:t xml:space="preserve">. . . (Engrossed Substitute Senate Bill No. 6080)</w:t>
      </w:r>
      <w:r>
        <w:t>))</w:t>
      </w:r>
      <w:r>
        <w:rPr/>
        <w:t xml:space="preserve"> </w:t>
      </w:r>
      <w:r>
        <w:rPr>
          <w:u w:val="single"/>
        </w:rPr>
        <w:t xml:space="preserve">41</w:t>
      </w:r>
      <w:r>
        <w:rPr/>
        <w:t xml:space="preserve">, Laws of 2015, 3rd sp. sess. to provide additional state assistance for public school facilities necessary to support all-day kindergarten and class size reduction in kindergarten through third grade.</w:t>
      </w:r>
    </w:p>
    <w:p>
      <w:pPr>
        <w:spacing w:before="0" w:after="0" w:line="408" w:lineRule="exact"/>
        <w:ind w:left="0" w:right="0" w:firstLine="576"/>
        <w:jc w:val="left"/>
      </w:pPr>
      <w:r>
        <w:rPr/>
        <w:t xml:space="preserve">(3) Within the remaining </w:t>
      </w:r>
      <w:r>
        <w:rPr>
          <w:u w:val="single"/>
        </w:rPr>
        <w:t xml:space="preserve">portion of the</w:t>
      </w:r>
      <w:r>
        <w:rPr/>
        <w:t xml:space="preserve"> appropriation, a maximum of $750,000 is provided for the office of superintendent of public instruction to administer the K-3 class size reduction construction grant pilot program. The office may not use these funds for indirect costs.</w:t>
      </w:r>
    </w:p>
    <w:p>
      <w:pPr>
        <w:spacing w:before="0" w:after="0" w:line="408" w:lineRule="exact"/>
        <w:ind w:left="0" w:right="0" w:firstLine="576"/>
        <w:jc w:val="left"/>
      </w:pPr>
      <w:r>
        <w:rPr/>
        <w:t xml:space="preserve">(4) Should Seattle public schools have received additional state funds, in excess of the block grant provided in subsection (1) of this section, through the K-3 class size reduction construction grant pilot program, Seattle public schools may receive the amount provided by the calculated grant in the pilot program in excess of the block grant.</w:t>
      </w:r>
    </w:p>
    <w:p>
      <w:pPr>
        <w:spacing w:before="0" w:after="0" w:line="408" w:lineRule="exact"/>
        <w:ind w:left="0" w:right="0" w:firstLine="576"/>
        <w:jc w:val="left"/>
      </w:pPr>
      <w:r>
        <w:rPr/>
        <w:t xml:space="preserve">(5) The funding provided in subsection (1) of this section may not constitute local funding available to the Seattle public schools in order to be eligible for state funding assistance through the school construction assistance program pursuant to RCW 28A.525.166.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$200,000,000</w:t>
      </w:r>
      <w:r>
        <w:t>))</w:t>
      </w:r>
    </w:p>
    <w:p>
      <w:pPr>
        <w:spacing w:before="0" w:after="0" w:line="408" w:lineRule="exact"/>
        <w:ind w:left="0" w:right="0" w:firstLine="0"/>
        <w:jc w:val="left"/>
        <w:tabs>
          <w:tab w:val="right" w:leader="none" w:pos="9936"/>
        </w:tabs>
      </w:pPr>
      <w:r>
        <w:tab/>
      </w:r>
      <w:r>
        <w:rPr>
          <w:u w:val="single"/>
        </w:rPr>
        <w:t xml:space="preserve">$234,500,000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$200,000,000</w:t>
      </w:r>
    </w:p>
    <w:p>
      <w:pPr>
        <w:tabs>
          <w:tab w:val="right" w:leader="none" w:pos="9936"/>
        </w:tabs>
        <w:ind w:left="0" w:right="0" w:firstLine="1440"/>
      </w:pPr>
      <w:r>
        <w:tab/>
      </w:r>
      <w:r>
        <w:rPr>
          <w:u w:val="single"/>
        </w:rPr>
        <w:t xml:space="preserve">$234,500,000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5091 (uncodified) is amended to read as follows: </w:t>
      </w:r>
    </w:p>
    <w:p>
      <w:r>
        <w:rPr>
          <w:b/>
        </w:rPr>
        <w:t xml:space="preserve">FOR THE WORKFORCE TRAINING AND EDUCATION COORDINATING BOARD </w:t>
      </w:r>
    </w:p>
    <w:p>
      <w:pPr>
        <w:spacing w:before="0" w:after="0" w:line="408" w:lineRule="exact"/>
        <w:ind w:left="0" w:right="0" w:firstLine="576"/>
        <w:jc w:val="left"/>
      </w:pPr>
      <w:r>
        <w:rPr/>
        <w:t xml:space="preserve">Central Area Community Opportunity Center (91000002)</w:t>
      </w:r>
    </w:p>
    <w:p>
      <w:pPr>
        <w:spacing w:before="120" w:after="0" w:line="408" w:lineRule="exact"/>
        <w:ind w:left="0" w:right="0" w:firstLine="576"/>
        <w:jc w:val="left"/>
      </w:pPr>
      <w:r>
        <w:rPr/>
        <w:t xml:space="preserve">The appropriation in this section is subject to the following conditions and limitations: $100,000 is provided solely for the purposes of predesign, development, and transition costs at the Seattle Vocational Institute to create the central area community opportunity center and clearinghouse. During predesign and development phase, community needs and input must be considered for project transition and completion. During this process, the board must work with the department of enterprise services to identify current available space within the Seattle Vocational Institute building, and shall prescribe methods of maximizing space efficiency for both current and potential tenants. The board and the department of enterprise services shall also identify costs associated with any renovation work needed to create additional usable space. The Seattle Central College shall work with the board on this effort. A report must be delivered to the legislature by December 1, </w:t>
      </w:r>
      <w:r>
        <w:t>((</w:t>
      </w:r>
      <w:r>
        <w:rPr>
          <w:strike/>
        </w:rPr>
        <w:t xml:space="preserve">2015</w:t>
      </w:r>
      <w:r>
        <w:t>))</w:t>
      </w:r>
      <w:r>
        <w:rPr/>
        <w:t xml:space="preserve"> </w:t>
      </w:r>
      <w:r>
        <w:rPr>
          <w:u w:val="single"/>
        </w:rPr>
        <w:t xml:space="preserve">2016</w:t>
      </w:r>
      <w:r>
        <w:rPr/>
        <w:t xml:space="preserv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5054 (uncodified) is amended to read as follows: </w:t>
      </w:r>
    </w:p>
    <w:p>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intends to complete the data collection, input, and verification of the inventory and condition of public school facilities in order to make informed decisions about K-12 school facility data collection processes and classroom capacity needs to fulfill current educational graduation requirements and class-size ratios. These decisions are best made when based on accurate data collected in a thorough and consistent manner by professionals experienced in making such inventory and condition assessments for public institutions.</w:t>
      </w:r>
    </w:p>
    <w:p>
      <w:pPr>
        <w:spacing w:before="0" w:after="0" w:line="408" w:lineRule="exact"/>
        <w:ind w:left="0" w:right="0" w:firstLine="576"/>
        <w:jc w:val="left"/>
      </w:pPr>
      <w:r>
        <w:rPr/>
        <w:t xml:space="preserve">(2) The appropriation is provided solely for the Washington State University extension energy office to complete collection, input, and verification of selected data of public school facilities, including skill centers, in the inventory and condition of schools system administered and maintained by the superintendent of public instruction.</w:t>
      </w:r>
    </w:p>
    <w:p>
      <w:pPr>
        <w:spacing w:before="0" w:after="0" w:line="408" w:lineRule="exact"/>
        <w:ind w:left="0" w:right="0" w:firstLine="576"/>
        <w:jc w:val="left"/>
      </w:pPr>
      <w:r>
        <w:rPr/>
        <w:t xml:space="preserve">(3) The Washington State University extension energy office shall conduct on-site visits to assess inventory and condition of all facilities for school districts that have no current study and survey as defined in RCW 28A.525.050 on file with the superintendent of public instruction as of July 1, 2015, or no pending study and survey to be filed with the superintendent through an outstanding study and survey grant award. The data collected, sufficient to meet the study and survey requirements for school facilities space inventory and condition analysis, through on-site visits must be input into the inventory and condition of schools system.</w:t>
      </w:r>
    </w:p>
    <w:p>
      <w:pPr>
        <w:spacing w:before="0" w:after="0" w:line="408" w:lineRule="exact"/>
        <w:ind w:left="0" w:right="0" w:firstLine="576"/>
        <w:jc w:val="left"/>
      </w:pPr>
      <w:r>
        <w:rPr/>
        <w:t xml:space="preserve">(4) The Washington State University extension energy office shall input into the inventory and condition of schools system applicable data of inventory and condition of school facilities from all current studies and surveys on file with the superintendent of public instruction as of July 1, 2015. The data must be input into the system in a manner that captures older information and data first. As studies and surveys from outstanding grant awards are filed with the superintendent, the Washington State University extension energy office shall input data into the system once current study and survey data has been input. Activities conducted pursuant to this subsection must occur concurrently with activities in subsection (3) of this section.</w:t>
      </w:r>
    </w:p>
    <w:p>
      <w:pPr>
        <w:spacing w:before="0" w:after="0" w:line="408" w:lineRule="exact"/>
        <w:ind w:left="0" w:right="0" w:firstLine="576"/>
        <w:jc w:val="left"/>
      </w:pPr>
      <w:r>
        <w:rPr/>
        <w:t xml:space="preserve">(5) The Washington State University extension energy office shall conduct on-site verification of data for school districts whose current studies and surveys on file with the superintendent will expire by June 30, 2017. Data verification must be conducted to evaluate the study and survey process as a tool to collect accurate inventory and condition of schools data upon which policymakers can make informed decisions regarding school facility and capacity needs. Activities conducted pursuant to this subsection must occur concurrently with activities in subsection (3) of this section and once sufficient data has been input into the system per subsection (4) of this section to conduct on-site visits to verification.</w:t>
      </w:r>
    </w:p>
    <w:p>
      <w:pPr>
        <w:spacing w:before="0" w:after="0" w:line="408" w:lineRule="exact"/>
        <w:ind w:left="0" w:right="0" w:firstLine="576"/>
        <w:jc w:val="left"/>
      </w:pPr>
      <w:r>
        <w:rPr/>
        <w:t xml:space="preserve">(6)(a) The Washington State University extension energy office, concurrent with activities conducted in subsections (3), (4), and (5) of this section, must collect data to determine the information in (c)(i) through (vii) of this subsection. Additional on-site data collection for this task or collection of data from "as-built" documents or other valid sources must be accomplished to produce a valid sample for determining:</w:t>
      </w:r>
    </w:p>
    <w:p>
      <w:pPr>
        <w:spacing w:before="0" w:after="0" w:line="408" w:lineRule="exact"/>
        <w:ind w:left="0" w:right="0" w:firstLine="576"/>
        <w:jc w:val="left"/>
      </w:pPr>
      <w:r>
        <w:rPr/>
        <w:t xml:space="preserve">(b) The accuracy of reported number of classrooms in the most recent survey of classrooms and building data by the office of the superintendent of public instruction; and</w:t>
      </w:r>
    </w:p>
    <w:p>
      <w:pPr>
        <w:spacing w:before="0" w:after="0" w:line="408" w:lineRule="exact"/>
        <w:ind w:left="0" w:right="0" w:firstLine="576"/>
        <w:jc w:val="left"/>
      </w:pPr>
      <w:r>
        <w:rPr/>
        <w:t xml:space="preserve">(c) The variation in the size of schools and the allocation of space to the categories described in (c)(i) through (vii) of this subsection. The sample must be sufficient to determine this information for elementary, middle, high schools, and skills centers in districts of different sizes, growth rates, age, and relative property values.</w:t>
      </w:r>
    </w:p>
    <w:p>
      <w:pPr>
        <w:spacing w:before="0" w:after="0" w:line="408" w:lineRule="exact"/>
        <w:ind w:left="0" w:right="0" w:firstLine="576"/>
        <w:jc w:val="left"/>
      </w:pPr>
      <w:r>
        <w:rPr/>
        <w:t xml:space="preserve">(i) The square footage and number of classrooms. Classrooms are rooms that are used as classrooms or that could be used as classrooms under building code requirements and must include labs, shops, computer rooms used for instruction, art, and music classrooms. For this purpose, a music classroom is not a room designed to seat an audience;</w:t>
      </w:r>
    </w:p>
    <w:p>
      <w:pPr>
        <w:spacing w:before="0" w:after="0" w:line="408" w:lineRule="exact"/>
        <w:ind w:left="0" w:right="0" w:firstLine="576"/>
        <w:jc w:val="left"/>
      </w:pPr>
      <w:r>
        <w:rPr/>
        <w:t xml:space="preserve">(ii) The square footage of libraries;</w:t>
      </w:r>
    </w:p>
    <w:p>
      <w:pPr>
        <w:spacing w:before="0" w:after="0" w:line="408" w:lineRule="exact"/>
        <w:ind w:left="0" w:right="0" w:firstLine="576"/>
        <w:jc w:val="left"/>
      </w:pPr>
      <w:r>
        <w:rPr/>
        <w:t xml:space="preserve">(iii) The square footage of cafeteria and kitchen space;</w:t>
      </w:r>
    </w:p>
    <w:p>
      <w:pPr>
        <w:spacing w:before="0" w:after="0" w:line="408" w:lineRule="exact"/>
        <w:ind w:left="0" w:right="0" w:firstLine="576"/>
        <w:jc w:val="left"/>
      </w:pPr>
      <w:r>
        <w:rPr/>
        <w:t xml:space="preserve">(iv) The square footage of gymnasiums, locker rooms, and other indoor athletic facilities;</w:t>
      </w:r>
    </w:p>
    <w:p>
      <w:pPr>
        <w:spacing w:before="0" w:after="0" w:line="408" w:lineRule="exact"/>
        <w:ind w:left="0" w:right="0" w:firstLine="576"/>
        <w:jc w:val="left"/>
      </w:pPr>
      <w:r>
        <w:rPr/>
        <w:t xml:space="preserve">(v) The square footage of auditoriums and other performing arts space not counted as classrooms;</w:t>
      </w:r>
    </w:p>
    <w:p>
      <w:pPr>
        <w:spacing w:before="0" w:after="0" w:line="408" w:lineRule="exact"/>
        <w:ind w:left="0" w:right="0" w:firstLine="576"/>
        <w:jc w:val="left"/>
      </w:pPr>
      <w:r>
        <w:rPr/>
        <w:t xml:space="preserve">(vi) The square footage of administrative offices, and space used primarily by staff; and</w:t>
      </w:r>
    </w:p>
    <w:p>
      <w:pPr>
        <w:spacing w:before="0" w:after="0" w:line="408" w:lineRule="exact"/>
        <w:ind w:left="0" w:right="0" w:firstLine="576"/>
        <w:jc w:val="left"/>
      </w:pPr>
      <w:r>
        <w:rPr/>
        <w:t xml:space="preserve">(vii) The square footage of other space such as bathrooms, general circulation, mechanical rooms, and the balance of the total facility square footage not included in (c)(i) through (vi) of this subsection;</w:t>
      </w:r>
    </w:p>
    <w:p>
      <w:pPr>
        <w:spacing w:before="0" w:after="0" w:line="408" w:lineRule="exact"/>
        <w:ind w:left="0" w:right="0" w:firstLine="576"/>
        <w:jc w:val="left"/>
      </w:pPr>
      <w:r>
        <w:rPr/>
        <w:t xml:space="preserve">(d) The data included in (c)(i) through (vii) of this subsection must indicate whether the space is in a structure with a permanent foundation or not.</w:t>
      </w:r>
    </w:p>
    <w:p>
      <w:pPr>
        <w:spacing w:before="0" w:after="0" w:line="408" w:lineRule="exact"/>
        <w:ind w:left="0" w:right="0" w:firstLine="576"/>
        <w:jc w:val="left"/>
      </w:pPr>
      <w:r>
        <w:rPr/>
        <w:t xml:space="preserve">(7) As a general condition of appropriations provided to the superintendent of public instruction in this act, the superintendent of public instruction and each state school district shall provide requested facilities information and access to facilities in a timely manner to enable the Washington State University extension energy office to complete the tasks, oversight, and reporting requirements assigned in this section.</w:t>
      </w:r>
    </w:p>
    <w:p>
      <w:pPr>
        <w:spacing w:before="0" w:after="0" w:line="408" w:lineRule="exact"/>
        <w:ind w:left="0" w:right="0" w:firstLine="576"/>
        <w:jc w:val="left"/>
      </w:pPr>
      <w:r>
        <w:rPr/>
        <w:t xml:space="preserve">(8) The Washington State University extension energy office shall report progress of data collection, input, and verification to the appropriate committees of the legislature no later than December 1, 2015. The Washington State University extension energy office must complete all work in this section and make a final report to the appropriate committees of the legislature no later than December 1, 2016.</w:t>
      </w:r>
    </w:p>
    <w:p>
      <w:pPr>
        <w:spacing w:before="0" w:after="0" w:line="408" w:lineRule="exact"/>
        <w:ind w:left="0" w:right="0" w:firstLine="576"/>
        <w:jc w:val="left"/>
      </w:pPr>
      <w:r>
        <w:rPr>
          <w:u w:val="single"/>
        </w:rPr>
        <w:t xml:space="preserve">(9) If funding provided in this section is insufficient to carry out the tasks identified within this section, the Washington State University extension energy office shall prioritize the tasks to ensure the requirements in subsection (6) of this section are completed first. The Washington State University extension energy office may enter into an interagency agreement with the office of superintendent of public instruction for additional funding to carry out the tasks identified in this subsection.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$1,550,000</w:t>
      </w:r>
      <w:r>
        <w:t>))</w:t>
      </w:r>
    </w:p>
    <w:p>
      <w:pPr>
        <w:spacing w:before="0" w:after="0" w:line="408" w:lineRule="exact"/>
        <w:ind w:left="0" w:right="0" w:firstLine="0"/>
        <w:jc w:val="left"/>
        <w:tabs>
          <w:tab w:val="right" w:leader="none" w:pos="9936"/>
        </w:tabs>
      </w:pPr>
      <w:r>
        <w:tab/>
      </w:r>
      <w:r>
        <w:rPr>
          <w:u w:val="single"/>
        </w:rPr>
        <w:t xml:space="preserve">$2,336,000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$1,550,000</w:t>
      </w:r>
    </w:p>
    <w:p>
      <w:pPr>
        <w:tabs>
          <w:tab w:val="right" w:leader="none" w:pos="9936"/>
        </w:tabs>
        <w:ind w:left="0" w:right="0" w:firstLine="1440"/>
      </w:pPr>
      <w:r>
        <w:tab/>
      </w:r>
      <w:r>
        <w:rPr>
          <w:u w:val="single"/>
        </w:rPr>
        <w:t xml:space="preserve">$2,336,000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5085 (uncodified) is amended to read as follows: </w:t>
      </w:r>
    </w:p>
    <w:p>
      <w:r>
        <w:rPr>
          <w:b/>
        </w:rPr>
        <w:t xml:space="preserve">FOR THE WESTERN WASHINGTON UNIVERSITY</w:t>
      </w:r>
    </w:p>
    <w:p>
      <w:pPr>
        <w:spacing w:before="0" w:after="0" w:line="408" w:lineRule="exact"/>
        <w:ind w:left="0" w:right="0" w:firstLine="576"/>
        <w:jc w:val="left"/>
      </w:pPr>
      <w:r>
        <w:rPr/>
        <w:t xml:space="preserve">North Campus Utility Upgrade (30000426)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$600,000</w:t>
      </w:r>
      <w:r>
        <w:t>))</w:t>
      </w:r>
    </w:p>
    <w:p>
      <w:pPr>
        <w:spacing w:before="0" w:after="0" w:line="408" w:lineRule="exact"/>
        <w:ind w:left="0" w:right="0" w:firstLine="0"/>
        <w:jc w:val="left"/>
        <w:tabs>
          <w:tab w:val="right" w:leader="none" w:pos="9936"/>
        </w:tabs>
      </w:pPr>
      <w:r>
        <w:tab/>
      </w:r>
      <w:r>
        <w:rPr>
          <w:u w:val="single"/>
        </w:rPr>
        <w:t xml:space="preserve">$209,000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$2,982,000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5086 (uncodified) is amended to read as follows: </w:t>
      </w:r>
    </w:p>
    <w:p>
      <w:r>
        <w:rPr>
          <w:b/>
        </w:rPr>
        <w:t xml:space="preserve">FOR THE WESTERN WASHINGTON UNIVERSITY</w:t>
      </w:r>
    </w:p>
    <w:p>
      <w:pPr>
        <w:spacing w:before="0" w:after="0" w:line="408" w:lineRule="exact"/>
        <w:ind w:left="0" w:right="0" w:firstLine="576"/>
        <w:jc w:val="left"/>
      </w:pPr>
      <w:r>
        <w:rPr/>
        <w:t xml:space="preserve">Performing Arts Exterior Renewal (30000428)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$355,000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5089 (uncodified) is amended to read as follows: </w:t>
      </w:r>
    </w:p>
    <w:p>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$3,572,000</w:t>
      </w:r>
      <w:r>
        <w:t>))</w:t>
      </w:r>
    </w:p>
    <w:p>
      <w:pPr>
        <w:spacing w:before="0" w:after="0" w:line="408" w:lineRule="exact"/>
        <w:ind w:left="0" w:right="0" w:firstLine="0"/>
        <w:jc w:val="left"/>
        <w:tabs>
          <w:tab w:val="right" w:leader="none" w:pos="9936"/>
        </w:tabs>
      </w:pPr>
      <w:r>
        <w:tab/>
      </w:r>
      <w:r>
        <w:rPr>
          <w:u w:val="single"/>
        </w:rPr>
        <w:t xml:space="preserve">$3,995,000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$4,886,000</w:t>
      </w:r>
    </w:p>
    <w:p>
      <w:pPr>
        <w:tabs>
          <w:tab w:val="right" w:leader="dot" w:pos="9936"/>
        </w:tabs>
        <w:ind w:left="0" w:right="0" w:firstLine="1440"/>
      </w:pPr>
      <w:r>
        <w:rPr/>
        <w:t xml:space="preserve">Subtotal Appropriation</w:t>
      </w:r>
      <w:r>
        <w:tab/>
      </w:r>
      <w:r>
        <w:t>((</w:t>
      </w:r>
      <w:r>
        <w:rPr>
          <w:strike/>
        </w:rPr>
        <w:t xml:space="preserve">$8,458,000</w:t>
      </w:r>
      <w:r>
        <w:t>))</w:t>
      </w:r>
    </w:p>
    <w:p>
      <w:pPr>
        <w:spacing w:before="0" w:after="0" w:line="408" w:lineRule="exact"/>
        <w:ind w:left="0" w:right="0" w:firstLine="0"/>
        <w:jc w:val="left"/>
        <w:tabs>
          <w:tab w:val="right" w:leader="none" w:pos="9936"/>
        </w:tabs>
      </w:pPr>
      <w:r>
        <w:tab/>
      </w:r>
      <w:r>
        <w:rPr>
          <w:u w:val="single"/>
        </w:rPr>
        <w:t xml:space="preserve">$8,881,000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$64,422,000</w:t>
      </w:r>
    </w:p>
    <w:p>
      <w:pPr>
        <w:tabs>
          <w:tab w:val="right" w:leader="dot" w:pos="9936"/>
        </w:tabs>
        <w:ind w:left="0" w:right="0" w:firstLine="1440"/>
      </w:pPr>
      <w:r>
        <w:rPr/>
        <w:t xml:space="preserve">TOTAL</w:t>
      </w:r>
      <w:r>
        <w:tab/>
      </w:r>
      <w:r>
        <w:rPr>
          <w:strike/>
        </w:rPr>
        <w:t xml:space="preserve">$72,880,000</w:t>
      </w:r>
    </w:p>
    <w:p>
      <w:pPr>
        <w:tabs>
          <w:tab w:val="right" w:leader="none" w:pos="9936"/>
        </w:tabs>
        <w:ind w:left="0" w:right="0" w:firstLine="1440"/>
      </w:pPr>
      <w:r>
        <w:tab/>
      </w:r>
      <w:r>
        <w:rPr>
          <w:u w:val="single"/>
        </w:rPr>
        <w:t xml:space="preserve">$73,303,000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5098 (uncodified) is amended to read as follows: </w:t>
      </w:r>
    </w:p>
    <w:p>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$2,515,000</w:t>
      </w:r>
      <w:r>
        <w:t>))</w:t>
      </w:r>
    </w:p>
    <w:p>
      <w:pPr>
        <w:spacing w:before="0" w:after="0" w:line="408" w:lineRule="exact"/>
        <w:ind w:left="0" w:right="0" w:firstLine="0"/>
        <w:jc w:val="left"/>
        <w:tabs>
          <w:tab w:val="right" w:leader="none" w:pos="9936"/>
        </w:tabs>
      </w:pPr>
      <w:r>
        <w:tab/>
      </w:r>
      <w:r>
        <w:rPr>
          <w:u w:val="single"/>
        </w:rPr>
        <w:t xml:space="preserve">$2,684,000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strike/>
        </w:rPr>
        <w:t xml:space="preserve">$12,515,000</w:t>
      </w:r>
    </w:p>
    <w:p>
      <w:pPr>
        <w:spacing w:before="0" w:after="0" w:line="408" w:lineRule="exact"/>
        <w:ind w:left="0" w:right="0" w:firstLine="0"/>
        <w:jc w:val="left"/>
        <w:tabs>
          <w:tab w:val="right" w:leader="none" w:pos="9936"/>
        </w:tabs>
      </w:pPr>
      <w:r>
        <w:tab/>
      </w:r>
      <w:r>
        <w:rPr>
          <w:u w:val="single"/>
        </w:rPr>
        <w:t xml:space="preserve">$12,684,000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5099 (uncodified) is amended to read as follows: </w:t>
      </w:r>
    </w:p>
    <w:p>
      <w:r>
        <w:rPr>
          <w:b/>
        </w:rPr>
        <w:t xml:space="preserve">FOR THE WASHINGTON STATE HISTORICAL SOCIETY</w:t>
      </w:r>
    </w:p>
    <w:p>
      <w:pPr>
        <w:spacing w:before="0" w:after="120" w:line="408" w:lineRule="exact"/>
        <w:ind w:left="0" w:right="0" w:firstLine="576"/>
        <w:jc w:val="left"/>
      </w:pPr>
      <w:r>
        <w:rPr/>
        <w:t xml:space="preserve">Washington Heritage Grants (30000237)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120" w:after="0" w:line="408" w:lineRule="exact"/>
        <w:ind w:left="0" w:right="0" w:firstLine="0"/>
        <w:jc w:val="left"/>
        <w:tabs>
          <w:tab w:val="right" w:leader="none" w:pos="9936"/>
        </w:tabs>
      </w:pPr>
      <w:r>
        <w:rPr>
          <w:b/>
        </w:rPr>
        <w:t xml:space="preserve">Project</w:t>
      </w:r>
      <w:r>
        <w:tab/>
      </w:r>
      <w:r>
        <w:rPr>
          <w:b/>
        </w:rPr>
        <w:t xml:space="preserve">Authorized Amount</w:t>
      </w:r>
    </w:p>
    <w:p>
      <w:pPr>
        <w:spacing w:before="0" w:after="0" w:line="408" w:lineRule="exact"/>
        <w:ind w:left="0" w:right="0" w:firstLine="0"/>
        <w:jc w:val="left"/>
        <w:tabs>
          <w:tab w:val="right" w:leader="dot" w:pos="9936"/>
        </w:tabs>
      </w:pPr>
      <w:r>
        <w:rPr/>
        <w:t xml:space="preserve">Pantages centennial: Façade restoration</w:t>
      </w:r>
      <w:r>
        <w:tab/>
      </w:r>
      <w:r>
        <w:rPr/>
        <w:t xml:space="preserve">$685,000</w:t>
      </w:r>
    </w:p>
    <w:p>
      <w:pPr>
        <w:spacing w:before="0" w:after="0" w:line="408" w:lineRule="exact"/>
        <w:ind w:left="0" w:right="0" w:firstLine="0"/>
        <w:jc w:val="left"/>
        <w:tabs>
          <w:tab w:val="right" w:leader="dot" w:pos="9936"/>
        </w:tabs>
      </w:pPr>
      <w:r>
        <w:rPr/>
        <w:t xml:space="preserve">Chong Wa parapet preservation</w:t>
      </w:r>
      <w:r>
        <w:tab/>
      </w:r>
      <w:r>
        <w:rPr/>
        <w:t xml:space="preserve">$66,000</w:t>
      </w:r>
    </w:p>
    <w:p>
      <w:pPr>
        <w:spacing w:before="0" w:after="0" w:line="408" w:lineRule="exact"/>
        <w:ind w:left="0" w:right="0" w:firstLine="0"/>
        <w:jc w:val="left"/>
        <w:tabs>
          <w:tab w:val="right" w:leader="dot" w:pos="9936"/>
        </w:tabs>
      </w:pPr>
      <w:r>
        <w:rPr/>
        <w:t xml:space="preserve">Rehabilitation of historic structures</w:t>
      </w:r>
      <w:r>
        <w:tab/>
      </w:r>
      <w:r>
        <w:rPr/>
        <w:t xml:space="preserve">$750,000</w:t>
      </w:r>
    </w:p>
    <w:p>
      <w:pPr>
        <w:spacing w:before="0" w:after="0" w:line="408" w:lineRule="exact"/>
        <w:ind w:left="0" w:right="0" w:firstLine="0"/>
        <w:jc w:val="left"/>
        <w:tabs>
          <w:tab w:val="right" w:leader="dot" w:pos="9936"/>
        </w:tabs>
      </w:pPr>
      <w:r>
        <w:rPr/>
        <w:t xml:space="preserve">Renovation heating of interior space of Balfour dock</w:t>
      </w:r>
      <w:r>
        <w:tab/>
      </w:r>
      <w:r>
        <w:rPr/>
        <w:t xml:space="preserve">$1,000,000</w:t>
      </w:r>
    </w:p>
    <w:p>
      <w:pPr>
        <w:spacing w:before="0" w:after="0" w:line="408" w:lineRule="exact"/>
        <w:ind w:left="0" w:right="0" w:firstLine="0"/>
        <w:jc w:val="left"/>
        <w:tabs>
          <w:tab w:val="right" w:leader="dot" w:pos="9936"/>
        </w:tabs>
      </w:pPr>
      <w:r>
        <w:rPr/>
        <w:t xml:space="preserve">Town hall historic restoration: Phase one of construction</w:t>
      </w:r>
      <w:r>
        <w:tab/>
      </w:r>
      <w:r>
        <w:rPr/>
        <w:t xml:space="preserve">$1,000,000</w:t>
      </w:r>
    </w:p>
    <w:p>
      <w:pPr>
        <w:spacing w:before="0" w:after="0" w:line="408" w:lineRule="exact"/>
        <w:ind w:left="0" w:right="0" w:firstLine="0"/>
        <w:jc w:val="left"/>
        <w:tabs>
          <w:tab w:val="right" w:leader="dot" w:pos="9936"/>
        </w:tabs>
      </w:pPr>
      <w:r>
        <w:rPr/>
        <w:t xml:space="preserve">Washington hall restoration</w:t>
      </w:r>
      <w:r>
        <w:tab/>
      </w:r>
      <w:r>
        <w:rPr/>
        <w:t xml:space="preserve">$452,000</w:t>
      </w:r>
    </w:p>
    <w:p>
      <w:pPr>
        <w:spacing w:before="0" w:after="0" w:line="408" w:lineRule="exact"/>
        <w:ind w:left="0" w:right="0" w:firstLine="0"/>
        <w:jc w:val="left"/>
        <w:tabs>
          <w:tab w:val="right" w:leader="dot" w:pos="9936"/>
        </w:tabs>
      </w:pPr>
      <w:r>
        <w:rPr/>
        <w:t xml:space="preserve">Rehabilitation of Ritzville library for ADA compliance</w:t>
      </w:r>
      <w:r>
        <w:tab/>
      </w:r>
      <w:r>
        <w:rPr/>
        <w:t xml:space="preserve">$138,000</w:t>
      </w:r>
    </w:p>
    <w:p>
      <w:pPr>
        <w:spacing w:before="0" w:after="0" w:line="408" w:lineRule="exact"/>
        <w:ind w:left="0" w:right="0" w:firstLine="0"/>
        <w:jc w:val="left"/>
        <w:tabs>
          <w:tab w:val="right" w:leader="dot" w:pos="9936"/>
        </w:tabs>
      </w:pPr>
      <w:r>
        <w:rPr/>
        <w:t xml:space="preserve">Quartermaster and dental surgery renovation project</w:t>
      </w:r>
      <w:r>
        <w:tab/>
      </w:r>
      <w:r>
        <w:rPr/>
        <w:t xml:space="preserve">$309,000</w:t>
      </w:r>
    </w:p>
    <w:p>
      <w:pPr>
        <w:spacing w:before="0" w:after="0" w:line="408" w:lineRule="exact"/>
        <w:ind w:left="0" w:right="0" w:firstLine="0"/>
        <w:jc w:val="left"/>
        <w:tabs>
          <w:tab w:val="right" w:leader="dot" w:pos="9936"/>
        </w:tabs>
      </w:pPr>
      <w:r>
        <w:rPr/>
        <w:t xml:space="preserve">Skagit city school restoration</w:t>
      </w:r>
      <w:r>
        <w:tab/>
      </w:r>
      <w:r>
        <w:rPr/>
        <w:t xml:space="preserve">$91,000</w:t>
      </w:r>
    </w:p>
    <w:p>
      <w:pPr>
        <w:spacing w:before="0" w:after="0" w:line="408" w:lineRule="exact"/>
        <w:ind w:left="0" w:right="0" w:firstLine="0"/>
        <w:jc w:val="left"/>
        <w:tabs>
          <w:tab w:val="right" w:leader="dot" w:pos="9936"/>
        </w:tabs>
      </w:pPr>
      <w:r>
        <w:rPr/>
        <w:t xml:space="preserve">Yamasaki courtyard restoration project</w:t>
      </w:r>
      <w:r>
        <w:tab/>
      </w:r>
      <w:r>
        <w:rPr/>
        <w:t xml:space="preserve">$129,000</w:t>
      </w:r>
    </w:p>
    <w:p>
      <w:pPr>
        <w:spacing w:before="0" w:after="0" w:line="408" w:lineRule="exact"/>
        <w:ind w:left="0" w:right="0" w:firstLine="0"/>
        <w:jc w:val="left"/>
        <w:tabs>
          <w:tab w:val="right" w:leader="dot" w:pos="9936"/>
        </w:tabs>
      </w:pPr>
      <w:r>
        <w:rPr/>
        <w:t xml:space="preserve">Prairie line trail historic interpretation project</w:t>
      </w:r>
      <w:r>
        <w:tab/>
      </w:r>
      <w:r>
        <w:rPr/>
        <w:t xml:space="preserve">$400,000</w:t>
      </w:r>
    </w:p>
    <w:p>
      <w:pPr>
        <w:spacing w:before="0" w:after="0" w:line="408" w:lineRule="exact"/>
        <w:ind w:left="0" w:right="0" w:firstLine="0"/>
        <w:jc w:val="left"/>
        <w:tabs>
          <w:tab w:val="right" w:leader="dot" w:pos="9936"/>
        </w:tabs>
      </w:pPr>
      <w:r>
        <w:rPr/>
        <w:t xml:space="preserve">Ancich netshed restoration</w:t>
      </w:r>
      <w:r>
        <w:tab/>
      </w:r>
      <w:r>
        <w:rPr/>
        <w:t xml:space="preserve">$662,000</w:t>
      </w:r>
    </w:p>
    <w:p>
      <w:pPr>
        <w:spacing w:before="0" w:after="0" w:line="408" w:lineRule="exact"/>
        <w:ind w:left="0" w:right="0" w:firstLine="0"/>
        <w:jc w:val="left"/>
        <w:tabs>
          <w:tab w:val="right" w:leader="dot" w:pos="9936"/>
        </w:tabs>
      </w:pPr>
      <w:r>
        <w:rPr/>
        <w:t xml:space="preserve">Chimney, gutter, and kitchen restoration</w:t>
      </w:r>
      <w:r>
        <w:tab/>
      </w:r>
      <w:r>
        <w:rPr/>
        <w:t xml:space="preserve">$11,000</w:t>
      </w:r>
    </w:p>
    <w:p>
      <w:pPr>
        <w:spacing w:before="0" w:after="0" w:line="408" w:lineRule="exact"/>
        <w:ind w:left="0" w:right="0" w:firstLine="0"/>
        <w:jc w:val="left"/>
        <w:tabs>
          <w:tab w:val="right" w:leader="dot" w:pos="9936"/>
        </w:tabs>
      </w:pPr>
      <w:r>
        <w:rPr/>
        <w:t xml:space="preserve">Federal building rehabilitation - phases II and III</w:t>
      </w:r>
      <w:r>
        <w:tab/>
      </w:r>
      <w:r>
        <w:rPr/>
        <w:t xml:space="preserve">$920,000</w:t>
      </w:r>
    </w:p>
    <w:p>
      <w:pPr>
        <w:spacing w:before="0" w:after="0" w:line="408" w:lineRule="exact"/>
        <w:ind w:left="0" w:right="0" w:firstLine="0"/>
        <w:jc w:val="left"/>
        <w:tabs>
          <w:tab w:val="right" w:leader="dot" w:pos="9936"/>
        </w:tabs>
      </w:pPr>
      <w:r>
        <w:rPr/>
        <w:t xml:space="preserve">Preservation of the Colville Indian agency cabin in Chewelah</w:t>
      </w:r>
      <w:r>
        <w:tab/>
      </w:r>
      <w:r>
        <w:rPr/>
        <w:t xml:space="preserve">$33,000</w:t>
      </w:r>
    </w:p>
    <w:p>
      <w:pPr>
        <w:spacing w:before="0" w:after="0" w:line="408" w:lineRule="exact"/>
        <w:ind w:left="0" w:right="0" w:firstLine="0"/>
        <w:jc w:val="left"/>
        <w:tabs>
          <w:tab w:val="right" w:leader="dot" w:pos="9936"/>
        </w:tabs>
      </w:pPr>
      <w:r>
        <w:rPr/>
        <w:t xml:space="preserve">Arthur Foss preservation and restoration phase II</w:t>
      </w:r>
      <w:r>
        <w:tab/>
      </w:r>
      <w:r>
        <w:rPr/>
        <w:t xml:space="preserve">$166,000</w:t>
      </w:r>
    </w:p>
    <w:p>
      <w:pPr>
        <w:spacing w:before="0" w:after="0" w:line="408" w:lineRule="exact"/>
        <w:ind w:left="0" w:right="0" w:firstLine="0"/>
        <w:jc w:val="left"/>
        <w:tabs>
          <w:tab w:val="right" w:leader="dot" w:pos="9936"/>
        </w:tabs>
      </w:pPr>
      <w:r>
        <w:rPr/>
        <w:t xml:space="preserve">Seaport landing development - renovation of building #8</w:t>
      </w:r>
      <w:r>
        <w:tab/>
      </w:r>
      <w:r>
        <w:rPr/>
        <w:t xml:space="preserve">$1,000,000</w:t>
      </w:r>
    </w:p>
    <w:p>
      <w:pPr>
        <w:spacing w:before="0" w:after="0" w:line="408" w:lineRule="exact"/>
        <w:ind w:left="0" w:right="0" w:firstLine="0"/>
        <w:jc w:val="left"/>
        <w:tabs>
          <w:tab w:val="right" w:leader="dot" w:pos="9936"/>
        </w:tabs>
      </w:pPr>
      <w:r>
        <w:rPr/>
        <w:t xml:space="preserve">Si view community center rehabilitation project phase II</w:t>
      </w:r>
      <w:r>
        <w:tab/>
      </w:r>
      <w:r>
        <w:rPr/>
        <w:t xml:space="preserve">$130,000</w:t>
      </w:r>
    </w:p>
    <w:p>
      <w:pPr>
        <w:spacing w:before="0" w:after="0" w:line="408" w:lineRule="exact"/>
        <w:ind w:left="0" w:right="0" w:firstLine="0"/>
        <w:jc w:val="left"/>
        <w:tabs>
          <w:tab w:val="right" w:leader="dot" w:pos="9936"/>
        </w:tabs>
      </w:pPr>
      <w:r>
        <w:rPr/>
        <w:t xml:space="preserve">Revitalization to historic wells house for community use</w:t>
      </w:r>
      <w:r>
        <w:tab/>
      </w:r>
      <w:r>
        <w:rPr/>
        <w:t xml:space="preserve">$26,000</w:t>
      </w:r>
    </w:p>
    <w:p>
      <w:pPr>
        <w:spacing w:before="0" w:after="0" w:line="408" w:lineRule="exact"/>
        <w:ind w:left="0" w:right="0" w:firstLine="0"/>
        <w:jc w:val="left"/>
        <w:tabs>
          <w:tab w:val="right" w:leader="dot" w:pos="9936"/>
        </w:tabs>
      </w:pPr>
      <w:r>
        <w:rPr/>
        <w:t xml:space="preserve">Chiyo's garden phase II</w:t>
      </w:r>
      <w:r>
        <w:tab/>
      </w:r>
      <w:r>
        <w:rPr/>
        <w:t xml:space="preserve">$108,000</w:t>
      </w:r>
    </w:p>
    <w:p>
      <w:pPr>
        <w:spacing w:before="0" w:after="0" w:line="408" w:lineRule="exact"/>
        <w:ind w:left="0" w:right="0" w:firstLine="0"/>
        <w:jc w:val="left"/>
      </w:pPr>
      <w:r>
        <w:rPr/>
        <w:t xml:space="preserve">Historic community center, library, and city hall</w:t>
      </w:r>
    </w:p>
    <w:p>
      <w:pPr>
        <w:spacing w:before="0" w:after="0" w:line="408" w:lineRule="exact"/>
        <w:ind w:left="0" w:right="0" w:firstLine="576"/>
        <w:jc w:val="left"/>
        <w:tabs>
          <w:tab w:val="right" w:leader="dot" w:pos="9936"/>
        </w:tabs>
      </w:pPr>
      <w:r>
        <w:rPr/>
        <w:t xml:space="preserve">restoration</w:t>
      </w:r>
      <w:r>
        <w:tab/>
      </w:r>
      <w:r>
        <w:rPr/>
        <w:t xml:space="preserve">$185,000</w:t>
      </w:r>
    </w:p>
    <w:p>
      <w:pPr>
        <w:spacing w:before="0" w:after="0" w:line="408" w:lineRule="exact"/>
        <w:ind w:left="0" w:right="0" w:firstLine="0"/>
        <w:jc w:val="left"/>
        <w:tabs>
          <w:tab w:val="right" w:leader="dot" w:pos="9936"/>
        </w:tabs>
      </w:pPr>
      <w:r>
        <w:rPr/>
        <w:t xml:space="preserve">Sea mar latino history and cultural center</w:t>
      </w:r>
      <w:r>
        <w:tab/>
      </w:r>
      <w:r>
        <w:rPr/>
        <w:t xml:space="preserve">$654,000</w:t>
      </w:r>
    </w:p>
    <w:p>
      <w:pPr>
        <w:spacing w:before="0" w:after="0" w:line="408" w:lineRule="exact"/>
        <w:ind w:left="0" w:right="0" w:firstLine="0"/>
        <w:jc w:val="left"/>
        <w:tabs>
          <w:tab w:val="right" w:leader="dot" w:pos="9936"/>
        </w:tabs>
      </w:pPr>
      <w:r>
        <w:rPr/>
        <w:t xml:space="preserve">Olympia waldorf school - the next 100 years</w:t>
      </w:r>
      <w:r>
        <w:tab/>
      </w:r>
      <w:r>
        <w:rPr/>
        <w:t xml:space="preserve">$20,000</w:t>
      </w:r>
    </w:p>
    <w:p>
      <w:pPr>
        <w:spacing w:before="0" w:after="0" w:line="408" w:lineRule="exact"/>
        <w:ind w:left="0" w:right="0" w:firstLine="0"/>
        <w:jc w:val="left"/>
        <w:tabs>
          <w:tab w:val="right" w:leader="dot" w:pos="9936"/>
        </w:tabs>
      </w:pPr>
      <w:r>
        <w:rPr/>
        <w:t xml:space="preserve">Chinook school restoration - final phase</w:t>
      </w:r>
      <w:r>
        <w:tab/>
      </w:r>
      <w:r>
        <w:rPr/>
        <w:t xml:space="preserve">$79,000</w:t>
      </w:r>
    </w:p>
    <w:p>
      <w:pPr>
        <w:spacing w:before="0" w:after="0" w:line="408" w:lineRule="exact"/>
        <w:ind w:left="0" w:right="0" w:firstLine="0"/>
        <w:jc w:val="left"/>
        <w:tabs>
          <w:tab w:val="right" w:leader="dot" w:pos="9936"/>
        </w:tabs>
      </w:pPr>
      <w:r>
        <w:rPr/>
        <w:t xml:space="preserve">Phase III of Worthington park - Quilcene</w:t>
      </w:r>
      <w:r>
        <w:tab/>
      </w:r>
      <w:r>
        <w:rPr/>
        <w:t xml:space="preserve">$244,000</w:t>
      </w:r>
    </w:p>
    <w:p>
      <w:pPr>
        <w:spacing w:before="0" w:after="0" w:line="408" w:lineRule="exact"/>
        <w:ind w:left="0" w:right="0" w:firstLine="0"/>
        <w:jc w:val="left"/>
        <w:tabs>
          <w:tab w:val="right" w:leader="dot" w:pos="9936"/>
        </w:tabs>
      </w:pPr>
      <w:r>
        <w:rPr/>
        <w:t xml:space="preserve">El centro de la raza community access and security project</w:t>
      </w:r>
      <w:r>
        <w:tab/>
      </w:r>
      <w:r>
        <w:rPr/>
        <w:t xml:space="preserve">$100,000</w:t>
      </w:r>
    </w:p>
    <w:p>
      <w:pPr>
        <w:spacing w:before="0" w:after="0" w:line="408" w:lineRule="exact"/>
        <w:ind w:left="0" w:right="0" w:firstLine="0"/>
        <w:jc w:val="left"/>
        <w:tabs>
          <w:tab w:val="right" w:leader="dot" w:pos="9936"/>
        </w:tabs>
      </w:pPr>
      <w:r>
        <w:rPr/>
        <w:t xml:space="preserve">Steam locomotives changed everything</w:t>
      </w:r>
      <w:r>
        <w:tab/>
      </w:r>
      <w:r>
        <w:rPr/>
        <w:t xml:space="preserve">$199,000</w:t>
      </w:r>
    </w:p>
    <w:p>
      <w:pPr>
        <w:spacing w:before="0" w:after="0" w:line="408" w:lineRule="exact"/>
        <w:ind w:left="0" w:right="0" w:firstLine="0"/>
        <w:jc w:val="left"/>
        <w:tabs>
          <w:tab w:val="right" w:leader="dot" w:pos="9936"/>
        </w:tabs>
      </w:pPr>
      <w:r>
        <w:rPr/>
        <w:t xml:space="preserve">The artifact/exhibit environmental conservation project</w:t>
      </w:r>
      <w:r>
        <w:tab/>
      </w:r>
      <w:r>
        <w:rPr/>
        <w:t xml:space="preserve">$8,000</w:t>
      </w:r>
    </w:p>
    <w:p>
      <w:pPr>
        <w:spacing w:before="0" w:after="0" w:line="408" w:lineRule="exact"/>
        <w:ind w:left="0" w:right="0" w:firstLine="0"/>
        <w:jc w:val="left"/>
        <w:tabs>
          <w:tab w:val="right" w:leader="dot" w:pos="9936"/>
        </w:tabs>
      </w:pPr>
      <w:r>
        <w:rPr/>
        <w:t xml:space="preserve">F/V Shenandoah restoration project - phase three</w:t>
      </w:r>
      <w:r>
        <w:tab/>
      </w:r>
      <w:r>
        <w:rPr/>
        <w:t xml:space="preserve">$41,000</w:t>
      </w:r>
    </w:p>
    <w:p>
      <w:pPr>
        <w:spacing w:before="0" w:after="0" w:line="408" w:lineRule="exact"/>
        <w:ind w:left="0" w:right="0" w:firstLine="0"/>
        <w:jc w:val="left"/>
        <w:tabs>
          <w:tab w:val="right" w:leader="dot" w:pos="9936"/>
        </w:tabs>
      </w:pPr>
      <w:r>
        <w:rPr/>
        <w:t xml:space="preserve">Henderson house and Tumwater historic district interpretive</w:t>
      </w:r>
      <w:r>
        <w:tab/>
      </w:r>
      <w:r>
        <w:rPr/>
        <w:t xml:space="preserve">$50,000</w:t>
      </w:r>
    </w:p>
    <w:p>
      <w:pPr>
        <w:spacing w:before="0" w:after="0" w:line="408" w:lineRule="exact"/>
        <w:ind w:left="0" w:right="0" w:firstLine="0"/>
        <w:jc w:val="left"/>
        <w:tabs>
          <w:tab w:val="right" w:leader="dot" w:pos="9936"/>
        </w:tabs>
      </w:pPr>
      <w:r>
        <w:rPr/>
        <w:t xml:space="preserve">Carnegie library renovation phase II</w:t>
      </w:r>
      <w:r>
        <w:tab/>
      </w:r>
      <w:r>
        <w:rPr/>
        <w:t xml:space="preserve">$344,000</w:t>
      </w:r>
    </w:p>
    <w:p>
      <w:pPr>
        <w:spacing w:before="0" w:after="0" w:line="408" w:lineRule="exact"/>
        <w:ind w:left="0" w:right="0" w:firstLine="0"/>
        <w:jc w:val="left"/>
        <w:tabs>
          <w:tab w:val="right" w:leader="dot" w:pos="9936"/>
        </w:tabs>
      </w:pPr>
      <w:r>
        <w:rPr>
          <w:u w:val="single"/>
        </w:rPr>
        <w:t xml:space="preserve">Gig Harbor boatshop, Eddon boatyard house restoration</w:t>
      </w:r>
      <w:r>
        <w:tab/>
      </w:r>
      <w:r>
        <w:rPr>
          <w:u w:val="single"/>
        </w:rPr>
        <w:t xml:space="preserve">Alternate</w:t>
      </w:r>
    </w:p>
    <w:p>
      <w:pPr>
        <w:spacing w:before="0" w:after="0" w:line="408" w:lineRule="exact"/>
        <w:ind w:left="0" w:right="0" w:firstLine="0"/>
        <w:jc w:val="left"/>
        <w:tabs>
          <w:tab w:val="right" w:leader="dot" w:pos="9936"/>
        </w:tabs>
      </w:pPr>
      <w:r>
        <w:rPr>
          <w:u w:val="single"/>
        </w:rPr>
        <w:t xml:space="preserve">Yakima Valley trolley capital improvement project</w:t>
      </w:r>
      <w:r>
        <w:tab/>
      </w:r>
      <w:r>
        <w:rPr>
          <w:u w:val="single"/>
        </w:rPr>
        <w:t xml:space="preserve">Alternate</w:t>
      </w:r>
    </w:p>
    <w:p>
      <w:pPr>
        <w:spacing w:before="0" w:after="0" w:line="408" w:lineRule="exact"/>
        <w:ind w:left="0" w:right="0" w:firstLine="0"/>
        <w:jc w:val="left"/>
        <w:tabs>
          <w:tab w:val="right" w:leader="dot" w:pos="9936"/>
        </w:tabs>
      </w:pPr>
      <w:r>
        <w:rPr>
          <w:b/>
        </w:rPr>
        <w:t xml:space="preserve">Total</w:t>
      </w:r>
      <w:r>
        <w:tab/>
      </w:r>
      <w:r>
        <w:rPr>
          <w:b/>
        </w:rPr>
        <w:t xml:space="preserve">$10,000,000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 </w:t>
      </w:r>
      <w:r>
        <w:rPr>
          <w:b/>
        </w:rPr>
        <w:t xml:space="preserve">FOR THE EASTERN WASHINGTON STATE HISTORICAL SOCIETY</w:t>
      </w:r>
    </w:p>
    <w:p>
      <w:pPr>
        <w:spacing w:before="0" w:after="0" w:line="408" w:lineRule="exact"/>
        <w:ind w:left="0" w:right="0" w:firstLine="576"/>
        <w:jc w:val="left"/>
      </w:pPr>
      <w:r>
        <w:rPr/>
        <w:t xml:space="preserve">Campbell House Roof Replacement (92000001)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7001 (uncodified) is amended to read as follows:</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thirty-six million eight hundred thirteen</w:t>
      </w:r>
      <w:r>
        <w:t>))</w:t>
      </w:r>
      <w:r>
        <w:rPr/>
        <w:t xml:space="preserve"> </w:t>
      </w:r>
      <w:r>
        <w:rPr>
          <w:u w:val="single"/>
        </w:rPr>
        <w:t xml:space="preserve">eighty-two million nine hundred twenty-one</w:t>
      </w:r>
      <w:r>
        <w:rPr/>
        <w:t xml:space="preserve"> thousand dollars for the 2015-2017 biennium, </w:t>
      </w:r>
      <w:r>
        <w:t>((</w:t>
      </w:r>
      <w:r>
        <w:rPr>
          <w:strike/>
        </w:rPr>
        <w:t xml:space="preserve">two hundred thirty-three million two hundred eighty-six</w:t>
      </w:r>
      <w:r>
        <w:t>))</w:t>
      </w:r>
      <w:r>
        <w:rPr/>
        <w:t xml:space="preserve"> </w:t>
      </w:r>
      <w:r>
        <w:rPr>
          <w:u w:val="single"/>
        </w:rPr>
        <w:t xml:space="preserve">three hundred fifty-four million eight hundred fifty</w:t>
      </w:r>
      <w:r>
        <w:rPr/>
        <w:t xml:space="preserve"> thousand dollars for the 2017-2019 biennium, and </w:t>
      </w:r>
      <w:r>
        <w:t>((</w:t>
      </w:r>
      <w:r>
        <w:rPr>
          <w:strike/>
        </w:rPr>
        <w:t xml:space="preserve">three hundred twenty-seven million two hundred thirty-four</w:t>
      </w:r>
      <w:r>
        <w:t>))</w:t>
      </w:r>
      <w:r>
        <w:rPr/>
        <w:t xml:space="preserve"> </w:t>
      </w:r>
      <w:r>
        <w:rPr>
          <w:u w:val="single"/>
        </w:rPr>
        <w:t xml:space="preserve">four hundred forty-eight million five hundred twenty-six</w:t>
      </w:r>
      <w:r>
        <w:rPr/>
        <w:t xml:space="preserve"> thousand dollars for the 2019-2021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7002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State agencies may enter into agreements with the department of enterprise services and the state treasurer's office to develop requests to the legislature for acquisition of properties and facilities through financial contracts. The agreements may include charges for services rendered.</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$69,000,000 plus financing expenses and required reserves pursuant to chapter 39.94 RCW to construct a new office building at 1063 Capitol Way South, Olympia.</w:t>
      </w:r>
    </w:p>
    <w:p>
      <w:pPr>
        <w:spacing w:before="0" w:after="0" w:line="408" w:lineRule="exact"/>
        <w:ind w:left="0" w:right="0" w:firstLine="576"/>
        <w:jc w:val="left"/>
      </w:pPr>
      <w:r>
        <w:rPr/>
        <w:t xml:space="preserve">(4) Department of enterprise services: Enter into a financing contract for up to $8,077,000 plus financing expenses and required reserves pursuant to chapter 39.94 RCW to repair the natural resources building parking garage fire suppression system.</w:t>
      </w:r>
    </w:p>
    <w:p>
      <w:pPr>
        <w:spacing w:before="0" w:after="0" w:line="408" w:lineRule="exact"/>
        <w:ind w:left="0" w:right="0" w:firstLine="576"/>
        <w:jc w:val="left"/>
      </w:pPr>
      <w:r>
        <w:rPr/>
        <w:t xml:space="preserve">(5) Department of ecology: Enter into a financing contract for up to $180,000 plus financing expenses and required reserves pursuant to chapter 39.94 RCW for programmatic improvements to the headquarters building and the eastern regional office.</w:t>
      </w:r>
    </w:p>
    <w:p>
      <w:pPr>
        <w:spacing w:before="0" w:after="0" w:line="408" w:lineRule="exact"/>
        <w:ind w:left="0" w:right="0" w:firstLine="576"/>
        <w:jc w:val="left"/>
      </w:pPr>
      <w:r>
        <w:rPr/>
        <w:t xml:space="preserve">(6) Department of ecology: Enter into a financing contract for up to $760,000 plus financing expenses and required reserves pursuant to chapter 39.94 RCW for preservation improvements to the headquarters building.</w:t>
      </w:r>
    </w:p>
    <w:p>
      <w:pPr>
        <w:spacing w:before="0" w:after="0" w:line="408" w:lineRule="exact"/>
        <w:ind w:left="0" w:right="0" w:firstLine="576"/>
        <w:jc w:val="left"/>
      </w:pPr>
      <w:r>
        <w:rPr/>
        <w:t xml:space="preserve">(7) Central Washington University: Enter into a financing contract for up to $8,414,000 plus financing expenses and required reserves pursuant to chapter 39.94 RCW to construct a welcome center.</w:t>
      </w:r>
    </w:p>
    <w:p>
      <w:pPr>
        <w:spacing w:before="0" w:after="0" w:line="408" w:lineRule="exact"/>
        <w:ind w:left="0" w:right="0" w:firstLine="576"/>
        <w:jc w:val="left"/>
      </w:pPr>
      <w:r>
        <w:rPr/>
        <w:t xml:space="preserve">(8) The Evergreen State College: Enter into a financing contract for up to $12,500,000 plus financing expenses and required reserves pursuant to chapter 39.94 RCW to purchase a permanent location for the Tacoma program.</w:t>
      </w:r>
    </w:p>
    <w:p>
      <w:pPr>
        <w:spacing w:before="0" w:after="0" w:line="408" w:lineRule="exact"/>
        <w:ind w:left="0" w:right="0" w:firstLine="576"/>
        <w:jc w:val="left"/>
      </w:pPr>
      <w:r>
        <w:rPr/>
        <w:t xml:space="preserve">(9) Western Washington University: Enter into a financing contract for up to $6,000,000 plus financing expenses and required reserves pursuant to chapter 39.94 RCW for the carver building renovation.</w:t>
      </w:r>
    </w:p>
    <w:p>
      <w:pPr>
        <w:spacing w:before="0" w:after="0" w:line="408" w:lineRule="exact"/>
        <w:ind w:left="0" w:right="0" w:firstLine="576"/>
        <w:jc w:val="left"/>
      </w:pPr>
      <w:r>
        <w:rPr/>
        <w:t xml:space="preserve">(10) Eastern Washington University: Enter into a financing contract for up to $10,000,000 plus financing expenses and required reserves pursuant to chapter 39.94 RCW for the Washington street facility project. The university shall not use their building account or other appropriated account as a fund source for the certificate of participation.</w:t>
      </w:r>
    </w:p>
    <w:p>
      <w:pPr>
        <w:spacing w:before="0" w:after="0" w:line="408" w:lineRule="exact"/>
        <w:ind w:left="0" w:right="0" w:firstLine="576"/>
        <w:jc w:val="left"/>
      </w:pPr>
      <w:r>
        <w:rPr/>
        <w:t xml:space="preserve">(11) Community and technical colleges:</w:t>
      </w:r>
    </w:p>
    <w:p>
      <w:pPr>
        <w:spacing w:before="0" w:after="0" w:line="408" w:lineRule="exact"/>
        <w:ind w:left="0" w:right="0" w:firstLine="576"/>
        <w:jc w:val="left"/>
      </w:pPr>
      <w:r>
        <w:rPr/>
        <w:t xml:space="preserve">(a) Enter into a financing contract on behalf of Centralia Community College for up to $5,000,000 plus financing expenses and required reserves pursuant to chapter 39.94 RCW to renovate the student services building.</w:t>
      </w:r>
    </w:p>
    <w:p>
      <w:pPr>
        <w:spacing w:before="0" w:after="0" w:line="408" w:lineRule="exact"/>
        <w:ind w:left="0" w:right="0" w:firstLine="576"/>
        <w:jc w:val="left"/>
      </w:pPr>
      <w:r>
        <w:rPr/>
        <w:t xml:space="preserve">(b) Enter into a financing contract on behalf of Centralia Community College for up to $3,000,000 plus financing expenses and required reserves pursuant to chapter 39.94 RCW to purchase or construct student housing.</w:t>
      </w:r>
    </w:p>
    <w:p>
      <w:pPr>
        <w:spacing w:before="0" w:after="0" w:line="408" w:lineRule="exact"/>
        <w:ind w:left="0" w:right="0" w:firstLine="576"/>
        <w:jc w:val="left"/>
      </w:pPr>
      <w:r>
        <w:rPr/>
        <w:t xml:space="preserve">(c) Enter into a financing contract on behalf of Clark College for up to $8,500,000 plus financing expenses and required reserves pursuant to chapter 39.94 RCW to renovate the culinary arts facility.</w:t>
      </w:r>
    </w:p>
    <w:p>
      <w:pPr>
        <w:spacing w:before="0" w:after="0" w:line="408" w:lineRule="exact"/>
        <w:ind w:left="0" w:right="0" w:firstLine="576"/>
        <w:jc w:val="left"/>
      </w:pPr>
      <w:r>
        <w:rPr/>
        <w:t xml:space="preserve">(d) Enter into a financing contract on behalf of Clark College for up to $35,000,000 plus financing expenses and required reserves pursuant to chapter 39.94 RCW to design and construct a student recreation center.</w:t>
      </w:r>
    </w:p>
    <w:p>
      <w:pPr>
        <w:spacing w:before="0" w:after="0" w:line="408" w:lineRule="exact"/>
        <w:ind w:left="0" w:right="0" w:firstLine="576"/>
        <w:jc w:val="left"/>
      </w:pPr>
      <w:r>
        <w:rPr/>
        <w:t xml:space="preserve">(e) Enter into a financing contract on behalf of Columbia Basin College for up to $7,000,000 plus financing expenses and required reserves pursuant to chapter 39.94 RCW to design and construct a health science center.</w:t>
      </w:r>
    </w:p>
    <w:p>
      <w:pPr>
        <w:spacing w:before="0" w:after="0" w:line="408" w:lineRule="exact"/>
        <w:ind w:left="0" w:right="0" w:firstLine="576"/>
        <w:jc w:val="left"/>
      </w:pPr>
      <w:r>
        <w:rPr/>
        <w:t xml:space="preserve">(f) Enter into a financing contract on behalf of Green River College for up to $15,000,000 plus financing expenses and required reserves pursuant to chapter 39.94 RCW to construct an aviation program center.</w:t>
      </w:r>
    </w:p>
    <w:p>
      <w:pPr>
        <w:spacing w:before="0" w:after="0" w:line="408" w:lineRule="exact"/>
        <w:ind w:left="0" w:right="0" w:firstLine="576"/>
        <w:jc w:val="left"/>
      </w:pPr>
      <w:r>
        <w:rPr/>
        <w:t xml:space="preserve">(g) Enter into a financing contract on behalf of Highline College for up to $1,500,000 plus financing expenses and required reserves pursuant to chapter 39.94 RCW to renovate the maintenance and grounds building.</w:t>
      </w:r>
    </w:p>
    <w:p>
      <w:pPr>
        <w:spacing w:before="0" w:after="0" w:line="408" w:lineRule="exact"/>
        <w:ind w:left="0" w:right="0" w:firstLine="576"/>
        <w:jc w:val="left"/>
      </w:pPr>
      <w:r>
        <w:rPr/>
        <w:t xml:space="preserve">(h)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(i) Enter into a financing contract on behalf of Lower Columbia College for up to $3,000,000 plus financing expenses and required reserves pursuant to chapter 39.94 RCW to renovate and expand the Myklebust gymnasium.</w:t>
      </w:r>
    </w:p>
    <w:p>
      <w:pPr>
        <w:spacing w:before="0" w:after="0" w:line="408" w:lineRule="exact"/>
        <w:ind w:left="0" w:right="0" w:firstLine="576"/>
        <w:jc w:val="left"/>
      </w:pPr>
      <w:r>
        <w:rPr/>
        <w:t xml:space="preserve">(j) Enter into a financing contract on behalf of Tacoma Community College for up to $12,000,000 plus financing expenses and required reserves pursuant to chapter 39.94 RCW to expand a health and wellness center.</w:t>
      </w:r>
    </w:p>
    <w:p>
      <w:pPr>
        <w:spacing w:before="0" w:after="0" w:line="408" w:lineRule="exact"/>
        <w:ind w:left="0" w:right="0" w:firstLine="576"/>
        <w:jc w:val="left"/>
      </w:pPr>
      <w:r>
        <w:rPr/>
        <w:t xml:space="preserve">(k) Enter into a financing contract on behalf of Walla Walla Community College for up to $1,500,000 plus financing expenses and required reserves pursuant to chapter 39.94 RCW to construct a workforce and business development center.</w:t>
      </w:r>
    </w:p>
    <w:p>
      <w:pPr>
        <w:spacing w:before="0" w:after="0" w:line="408" w:lineRule="exact"/>
        <w:ind w:left="0" w:right="0" w:firstLine="576"/>
        <w:jc w:val="left"/>
      </w:pPr>
      <w:r>
        <w:rPr>
          <w:u w:val="single"/>
        </w:rPr>
        <w:t xml:space="preserve">(l) Enter into a financing contract on behalf of Bellevue College for up to $45,700,000 plus financing expenses and required reserves pursuant to chapter 39.94 RCW to construct student housing.</w:t>
      </w:r>
    </w:p>
    <w:p>
      <w:pPr>
        <w:spacing w:before="0" w:after="0" w:line="408" w:lineRule="exact"/>
        <w:ind w:left="0" w:right="0" w:firstLine="576"/>
        <w:jc w:val="left"/>
      </w:pPr>
      <w:r>
        <w:rPr>
          <w:u w:val="single"/>
        </w:rPr>
        <w:t xml:space="preserve">(m) Enter into a financing contract on behalf of Pierce College for up to $3,000,000 plus financing expenses and required reserves pursuant to chapter 39.94 RCW to purchase and renovate student housing at the Fort Steilacoom campus.</w:t>
      </w:r>
    </w:p>
    <w:p>
      <w:pPr>
        <w:spacing w:before="0" w:after="0" w:line="408" w:lineRule="exact"/>
        <w:ind w:left="0" w:right="0" w:firstLine="576"/>
        <w:jc w:val="left"/>
      </w:pPr>
      <w:r>
        <w:rPr>
          <w:u w:val="single"/>
        </w:rPr>
        <w:t xml:space="preserve">(n) Enter into a financing contract on behalf of Spokane Falls Community College for up to $19,500,000 plus financing expenses and required reserves pursuant to chapter 39.94 RCW to renovate the gymnasium.</w:t>
      </w:r>
    </w:p>
    <w:p>
      <w:pPr>
        <w:spacing w:before="0" w:after="0" w:line="408" w:lineRule="exact"/>
        <w:ind w:left="0" w:right="0" w:firstLine="576"/>
        <w:jc w:val="left"/>
      </w:pPr>
      <w:r>
        <w:rPr>
          <w:u w:val="single"/>
        </w:rPr>
        <w:t xml:space="preserve">(o) Enter into a financing contract on behalf of Wenatchee Valley College for up to $6,200,000 plus financing expenses and required reserves pursuant to chapter 39.94 RCW to construct a recreation center.</w:t>
      </w:r>
    </w:p>
    <w:p>
      <w:pPr>
        <w:spacing w:before="0" w:after="0" w:line="408" w:lineRule="exact"/>
        <w:ind w:left="0" w:right="0" w:firstLine="576"/>
        <w:jc w:val="left"/>
      </w:pPr>
      <w:r>
        <w:rPr/>
        <w:t xml:space="preserve">(12) Washington state patrol: Enter into a financing contract for up to $13,700,000 plus financing expenses and required reserves pursuant to chapter 39.94 RCW to replace the fire training academy burn building; however, local agencies that use the burn building must have indicated support for required fee increases to pay for the debt service for the financing contract. Indication of support means at least sixty percent of local agencies which have used the facility within the prior ten years support the fee increase.</w:t>
      </w:r>
    </w:p>
    <w:p>
      <w:pPr>
        <w:spacing w:before="0" w:after="0" w:line="408" w:lineRule="exact"/>
        <w:ind w:left="0" w:right="0" w:firstLine="576"/>
        <w:jc w:val="left"/>
      </w:pPr>
      <w:r>
        <w:rPr/>
        <w:t xml:space="preserve">(13) Department of corrections: Enter into a financing contract for up to $2,163,000 plus financing expenses and required reserves for the remodel of the correctional industry's food factory.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By June 30, 2017, the department of natural resources shall transfer to Green River College, South Seattle College-Georgetown campus, Grays Harbor College, and Highline College the charitable, educational, penal and reformatory institution trust land currently leased to the colleges. The transfer documents must specify that the land be used for the educational purposes of the colleges and if the land ceases to be used for the educational purposes of the colleges, the colleges shall transfer the land to the department of natural resources to be managed as charitable, educational, penal and reformatory institution trust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department of natural resources, the department of fish and wildlife, and the state parks and recreation commission shall evaluate the use of locally-produced renewable biofertilizers and fiber from dairy digester systems when such products are cost-competitive and provide a suitable substitute for imported conventional fertilizers and fiber when blended with or used in place of conventional fertilizers and fiber. By November 1, 2016, the agencies shall report to the legislature and governor with the results of the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7023 (uncodified) is amended to read as follows: </w:t>
      </w:r>
    </w:p>
    <w:p>
      <w:pPr>
        <w:spacing w:before="0" w:after="0" w:line="408" w:lineRule="exact"/>
        <w:ind w:left="0" w:right="0" w:firstLine="576"/>
        <w:jc w:val="left"/>
      </w:pPr>
      <w:r>
        <w:rPr/>
        <w:t xml:space="preserve">JLARC WWRP &amp; STATE LAND ACQUISITION STUDY.</w:t>
      </w:r>
    </w:p>
    <w:p>
      <w:pPr>
        <w:spacing w:before="0" w:after="0" w:line="408" w:lineRule="exact"/>
        <w:ind w:left="0" w:right="0" w:firstLine="576"/>
        <w:jc w:val="left"/>
      </w:pPr>
      <w:r>
        <w:rPr/>
        <w:t xml:space="preserve">(1) The joint legislative audit and review committee must conduct a review of state and local efforts to protect and conserve habitat and expand outdoor recreation since 1990.</w:t>
      </w:r>
    </w:p>
    <w:p>
      <w:pPr>
        <w:spacing w:before="0" w:after="0" w:line="408" w:lineRule="exact"/>
        <w:ind w:left="0" w:right="0" w:firstLine="576"/>
        <w:jc w:val="left"/>
      </w:pPr>
      <w:r>
        <w:rPr/>
        <w:t xml:space="preserve">(2) The review has two objectives:</w:t>
      </w:r>
    </w:p>
    <w:p>
      <w:pPr>
        <w:spacing w:before="0" w:after="0" w:line="408" w:lineRule="exact"/>
        <w:ind w:left="0" w:right="0" w:firstLine="576"/>
        <w:jc w:val="left"/>
      </w:pPr>
      <w:r>
        <w:rPr/>
        <w:t xml:space="preserve">(a) To determine what existing or potential objective outcome measures can be used to evaluate the success of major regulatory programs or state expenditures that are intended to protect and conserve habitat and expand outdoor recreation; and</w:t>
      </w:r>
    </w:p>
    <w:p>
      <w:pPr>
        <w:spacing w:before="0" w:after="0" w:line="408" w:lineRule="exact"/>
        <w:ind w:left="0" w:right="0" w:firstLine="576"/>
        <w:jc w:val="left"/>
      </w:pPr>
      <w:r>
        <w:rPr/>
        <w:t xml:space="preserve">(b) To compare the amount of habitat lands protected through acquisitions and easements with the amount of lands protected through the major regulatory programs within three counties west of the cascades and three counties east of the cascades.</w:t>
      </w:r>
    </w:p>
    <w:p>
      <w:pPr>
        <w:spacing w:before="0" w:after="0" w:line="408" w:lineRule="exact"/>
        <w:ind w:left="0" w:right="0" w:firstLine="576"/>
        <w:jc w:val="left"/>
      </w:pPr>
      <w:r>
        <w:rPr/>
        <w:t xml:space="preserve">(3) The review must include state expenditures and local and federal expenditures used to match state funding in the following programs:</w:t>
      </w:r>
    </w:p>
    <w:p>
      <w:pPr>
        <w:spacing w:before="0" w:after="0" w:line="408" w:lineRule="exact"/>
        <w:ind w:left="0" w:right="0" w:firstLine="576"/>
        <w:jc w:val="left"/>
      </w:pPr>
      <w:r>
        <w:rPr/>
        <w:t xml:space="preserve">(a) Salmon recovery funding board expenditures;</w:t>
      </w:r>
    </w:p>
    <w:p>
      <w:pPr>
        <w:spacing w:before="0" w:after="0" w:line="408" w:lineRule="exact"/>
        <w:ind w:left="0" w:right="0" w:firstLine="576"/>
        <w:jc w:val="left"/>
      </w:pPr>
      <w:r>
        <w:rPr/>
        <w:t xml:space="preserve">(b) Puget Sound acquisition and restoration;</w:t>
      </w:r>
    </w:p>
    <w:p>
      <w:pPr>
        <w:spacing w:before="0" w:after="0" w:line="408" w:lineRule="exact"/>
        <w:ind w:left="0" w:right="0" w:firstLine="576"/>
        <w:jc w:val="left"/>
      </w:pPr>
      <w:r>
        <w:rPr/>
        <w:t xml:space="preserve">(c) Puget Sound estuary and salmon restoration;</w:t>
      </w:r>
    </w:p>
    <w:p>
      <w:pPr>
        <w:spacing w:before="0" w:after="0" w:line="408" w:lineRule="exact"/>
        <w:ind w:left="0" w:right="0" w:firstLine="576"/>
        <w:jc w:val="left"/>
      </w:pPr>
      <w:r>
        <w:rPr/>
        <w:t xml:space="preserve">(d) The Washington wildlife and recreation program;</w:t>
      </w:r>
    </w:p>
    <w:p>
      <w:pPr>
        <w:spacing w:before="0" w:after="0" w:line="408" w:lineRule="exact"/>
        <w:ind w:left="0" w:right="0" w:firstLine="576"/>
        <w:jc w:val="left"/>
      </w:pPr>
      <w:r>
        <w:rPr/>
        <w:t xml:space="preserve">(e) State parks and recreation commission expenditures that expand recreational lands and facilities;</w:t>
      </w:r>
    </w:p>
    <w:p>
      <w:pPr>
        <w:spacing w:before="0" w:after="0" w:line="408" w:lineRule="exact"/>
        <w:ind w:left="0" w:right="0" w:firstLine="576"/>
        <w:jc w:val="left"/>
      </w:pPr>
      <w:r>
        <w:rPr/>
        <w:t xml:space="preserve">(f) Trust land transfer program and other expenditures by the department of natural resources that protect habitat or expand recreation; and</w:t>
      </w:r>
    </w:p>
    <w:p>
      <w:pPr>
        <w:spacing w:before="0" w:after="0" w:line="408" w:lineRule="exact"/>
        <w:ind w:left="0" w:right="0" w:firstLine="576"/>
        <w:jc w:val="left"/>
      </w:pPr>
      <w:r>
        <w:rPr/>
        <w:t xml:space="preserve">(g) Other state expenditures that expand recreational lands and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review must also include the following regulatory programs:</w:t>
      </w:r>
    </w:p>
    <w:p>
      <w:pPr>
        <w:spacing w:before="0" w:after="0" w:line="408" w:lineRule="exact"/>
        <w:ind w:left="0" w:right="0" w:firstLine="576"/>
        <w:jc w:val="left"/>
      </w:pPr>
      <w:r>
        <w:rPr/>
        <w:t xml:space="preserve">(a) Growth management regulations regarding critical areas;</w:t>
      </w:r>
    </w:p>
    <w:p>
      <w:pPr>
        <w:spacing w:before="0" w:after="0" w:line="408" w:lineRule="exact"/>
        <w:ind w:left="0" w:right="0" w:firstLine="576"/>
        <w:jc w:val="left"/>
      </w:pPr>
      <w:r>
        <w:rPr/>
        <w:t xml:space="preserve">(b) Wetland restrictions;</w:t>
      </w:r>
    </w:p>
    <w:p>
      <w:pPr>
        <w:spacing w:before="0" w:after="0" w:line="408" w:lineRule="exact"/>
        <w:ind w:left="0" w:right="0" w:firstLine="576"/>
        <w:jc w:val="left"/>
      </w:pPr>
      <w:r>
        <w:rPr/>
        <w:t xml:space="preserve">(c) Shoreline management rules;</w:t>
      </w:r>
    </w:p>
    <w:p>
      <w:pPr>
        <w:spacing w:before="0" w:after="0" w:line="408" w:lineRule="exact"/>
        <w:ind w:left="0" w:right="0" w:firstLine="576"/>
        <w:jc w:val="left"/>
      </w:pPr>
      <w:r>
        <w:rPr/>
        <w:t xml:space="preserve">(d) Forest practices regulation; </w:t>
      </w:r>
      <w:r>
        <w:t>((</w:t>
      </w:r>
      <w:r>
        <w:rPr>
          <w:strike/>
        </w:rPr>
        <w:t xml:space="preserve">and</w:t>
      </w:r>
      <w:r>
        <w:t>))</w:t>
      </w:r>
    </w:p>
    <w:p>
      <w:pPr>
        <w:spacing w:before="0" w:after="0" w:line="408" w:lineRule="exact"/>
        <w:ind w:left="0" w:right="0" w:firstLine="576"/>
        <w:jc w:val="left"/>
      </w:pPr>
      <w:r>
        <w:rPr/>
        <w:t xml:space="preserve">(e) Hydraulic project approval program</w:t>
      </w:r>
      <w:r>
        <w:rPr>
          <w:u w:val="single"/>
        </w:rPr>
        <w:t xml:space="preserve">;</w:t>
      </w:r>
    </w:p>
    <w:p>
      <w:pPr>
        <w:spacing w:before="0" w:after="0" w:line="408" w:lineRule="exact"/>
        <w:ind w:left="0" w:right="0" w:firstLine="576"/>
        <w:jc w:val="left"/>
      </w:pPr>
      <w:r>
        <w:rPr>
          <w:u w:val="single"/>
        </w:rPr>
        <w:t xml:space="preserve">(f) The clean water act; and</w:t>
      </w:r>
    </w:p>
    <w:p>
      <w:pPr>
        <w:spacing w:before="0" w:after="0" w:line="408" w:lineRule="exact"/>
        <w:ind w:left="0" w:right="0" w:firstLine="576"/>
        <w:jc w:val="left"/>
      </w:pPr>
      <w:r>
        <w:rPr>
          <w:u w:val="single"/>
        </w:rPr>
        <w:t xml:space="preserve">(g) Flood plain management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review must identify other objective benefits provided by each of the included programs, such as public safety, habitat protection, environmental quality, public health, protection of </w:t>
      </w:r>
      <w:r>
        <w:t>((</w:t>
      </w:r>
      <w:r>
        <w:rPr>
          <w:strike/>
        </w:rPr>
        <w:t xml:space="preserve">intrastructure</w:t>
      </w:r>
      <w:r>
        <w:t>))</w:t>
      </w:r>
      <w:r>
        <w:rPr/>
        <w:t xml:space="preserve"> </w:t>
      </w:r>
      <w:r>
        <w:rPr>
          <w:u w:val="single"/>
        </w:rPr>
        <w:t xml:space="preserve">infrastructure, maintaining or improving recreational access proportional to state population growth</w:t>
      </w:r>
      <w:r>
        <w:rPr/>
        <w:t xml:space="preserve">, and economic development. </w:t>
      </w:r>
      <w:r>
        <w:rPr>
          <w:u w:val="single"/>
        </w:rPr>
        <w:t xml:space="preserve">The review must include existing studies and analyses of these objective benefits.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review must also examine a sample of recreation and habitat land acquisition by state agencies within the past ten years to determine whether the state agencies have a land stewardship program for the land parcels, what that program entails, and the extent of compliance with that program. Land stewardship includes, but is not limited to, restoring or developing the land to meet the objectives of the acquisition, suppressing invasive weeds, securing the property to prevent damage, and maintaining the land to prevent wildfires.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undertaking the review, the joint legislative audit and review committee may contract with experts</w:t>
      </w:r>
      <w:r>
        <w:rPr>
          <w:u w:val="single"/>
        </w:rPr>
        <w:t xml:space="preserve">, and shall utilize information provided by state agencies, and provided by stakeholders who use science-based data to quantify benefits of natural lands</w:t>
      </w:r>
      <w:r>
        <w:rPr/>
        <w:t xml:space="preserve"> in measuring the outcomes of regulatory and funding programs to protect and conserve habitat.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By December 1, </w:t>
      </w:r>
      <w:r>
        <w:t>((</w:t>
      </w:r>
      <w:r>
        <w:rPr>
          <w:strike/>
        </w:rPr>
        <w:t xml:space="preserve">2016</w:t>
      </w:r>
      <w:r>
        <w:t>))</w:t>
      </w:r>
      <w:r>
        <w:rPr/>
        <w:t xml:space="preserve"> </w:t>
      </w:r>
      <w:r>
        <w:rPr>
          <w:u w:val="single"/>
        </w:rPr>
        <w:t xml:space="preserve">2017</w:t>
      </w:r>
      <w:r>
        <w:rPr/>
        <w:t xml:space="preserve">, the joint legislative audit and review committee must submit a report to the appropriate committees of the senate and the house of representatives that presents information and findings from the study. The report is to include recommendations for accountability measures for determining the achievement of intended outcomes for protecting, acquiring, and improving habitat and recreation lands and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Until June 30, 2027, the director of the department of enterprise services is granted authority to transfer and convey real property, known as the former northern state hospital site, to the port of Skagit upon the director's determination that such a transfer is appropriate and in furtherance of the interest of the state. Provided, that any conveyance of ownership interest to the port of Skagit county must restrict the port from transferring ownership of the property to any nongovernmental entity or private person. Should legal requirements to provide behavioral health services at other locations fail to be met, having made diligent efforts to do so, the state may extend the leases with the current behavioral health tenants for the minimum time needed to meet such requirements with due diligence. The director shall consult with the office of financial management. This transfer is not subject to the requirements of RCW 43.09.210.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7012 (uncodified) is amended to read as follows: </w:t>
      </w:r>
    </w:p>
    <w:p>
      <w:pPr>
        <w:spacing w:before="0" w:after="0" w:line="408" w:lineRule="exact"/>
        <w:ind w:left="0" w:right="0" w:firstLine="576"/>
        <w:jc w:val="left"/>
      </w:pPr>
      <w:r>
        <w:rPr/>
        <w:t xml:space="preserve">FOR THE ARTS COMMISSION</w:t>
      </w:r>
      <w:r>
        <w:rPr>
          <w:rFonts w:ascii="Times New Roman" w:hAnsi="Times New Roman"/>
        </w:rPr>
        <w:t xml:space="preserve">—</w:t>
      </w:r>
      <w:r>
        <w:rPr/>
        <w:t xml:space="preserve">ART WORK ALLOWANCE.</w:t>
      </w:r>
    </w:p>
    <w:p>
      <w:pPr>
        <w:spacing w:before="0" w:after="0" w:line="408" w:lineRule="exact"/>
        <w:ind w:left="0" w:right="0" w:firstLine="576"/>
        <w:jc w:val="left"/>
      </w:pP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2015-2017 biennium for the purposes of RCW 28A.335.210, 28B.10.027, and 43.17.200 must be expended solely for direct acquisition of works of art. Art allocations not expended within the ensuing two biennia will lapse. The commission may use up to $100,000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w:t>
      </w:r>
      <w:r>
        <w:t>((</w:t>
      </w:r>
      <w:r>
        <w:rPr>
          <w:strike/>
        </w:rPr>
        <w:t xml:space="preserve">August</w:t>
      </w:r>
      <w:r>
        <w:t>))</w:t>
      </w:r>
      <w:r>
        <w:rPr/>
        <w:t xml:space="preserve"> </w:t>
      </w:r>
      <w:r>
        <w:rPr>
          <w:u w:val="single"/>
        </w:rPr>
        <w:t xml:space="preserve">September</w:t>
      </w:r>
      <w:r>
        <w:rPr/>
        <w:t xml:space="preserve">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2005 c 36 s 3 are each amended to read as follows:</w:t>
      </w:r>
    </w:p>
    <w:p>
      <w:pPr>
        <w:spacing w:before="0" w:after="0" w:line="408" w:lineRule="exact"/>
        <w:ind w:left="0" w:right="0" w:firstLine="576"/>
        <w:jc w:val="left"/>
      </w:pPr>
      <w:r>
        <w:rPr>
          <w:u w:val="single"/>
        </w:rPr>
        <w:t xml:space="preserve">(1)</w:t>
      </w:r>
      <w:r>
        <w:rPr/>
        <w:t xml:space="preserve">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u w:val="single"/>
        </w:rPr>
        <w:t xml:space="preserve">(2) For projects funded in the 2015-2017 capital budget,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u w:val="single"/>
        </w:rPr>
        <w:t xml:space="preserve">(3)</w:t>
      </w:r>
      <w:r>
        <w:rPr/>
        <w:t xml:space="preserve">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u w:val="single"/>
        </w:rPr>
        <w:t xml:space="preserve">(4)</w:t>
      </w:r>
      <w:r>
        <w:rPr/>
        <w:t xml:space="preserve">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Consistent with RCW 39.35B.050, the office of financial management shall require a life cycle cost analysis to be prepared as part of any proposal to acquire, construct, or lease all new state office buildings and warehouses to establish the economic viability of the project and prove its benefit to Washington state taxpayers. A life cycle cost analysis must be prepared on all projects or buildings greater than 20,000 square feet. A life cycle cost analysis must be performed by the office of financial management when preparing the state's six-year facilities plan or when evaluating a request for a project through the modified predesign or budget review processes. All results of the life cycle cost analysis must be verified by an independent consultant selected by the chairs of the house of representatives and senate capital budget committees and transmitted to the appropriate legislative committees and be published on the office of financial management's web site to inform stakeholders. Funding for the life cycle cost analysis must include funding for the review by independent consultants. The life cycle cost analysis must include all moneys related to the development of the project including but not limited to: (1) Predesign; (2) design; (3) consultants; (4) demolition; (5) construction costs; (6) tenant relocation costs; (7) parking costs; (8) ongoing maintenance; (9) future capital improvements expected during the term of the lease or building ownership; and (10) other related costs by both state-owned and privately owned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80</w:t>
      </w:r>
      <w:r>
        <w:rPr/>
        <w:t xml:space="preserve">.</w:t>
      </w:r>
      <w:r>
        <w:t xml:space="preserve">040</w:t>
      </w:r>
      <w:r>
        <w:rPr/>
        <w:t xml:space="preserve"> and 2010 c 5 s 10 are each amended to read as follows:</w:t>
      </w:r>
    </w:p>
    <w:p>
      <w:pPr>
        <w:spacing w:before="0" w:after="0" w:line="408" w:lineRule="exact"/>
        <w:ind w:left="0" w:right="0" w:firstLine="576"/>
        <w:jc w:val="left"/>
      </w:pPr>
      <w:r>
        <w:rPr/>
        <w:t xml:space="preserve">In the procurement of architectural and engineering services, the agency shall encourage firms engaged in the lawful practice of their profession to submit annually a statement of qualifications and performance data. The agency shall evaluate current statements of qualifications and performance data on file with the agency, together with those that may be submitted by other firms regarding the proposed project, and shall conduct discussions with one or more firms regarding anticipated concepts and the relative utility of alternative methods of approach for furnishing the required services and then shall select therefrom, based upon criteria established by the agency, the firm deemed to be the most highly qualified to provide the services required for the proposed project. Such agency procedures and guidelines shall include a plan to </w:t>
      </w:r>
      <w:r>
        <w:t>((</w:t>
      </w:r>
      <w:r>
        <w:rPr>
          <w:strike/>
        </w:rPr>
        <w:t xml:space="preserve">insure</w:t>
      </w:r>
      <w:r>
        <w:t>))</w:t>
      </w:r>
      <w:r>
        <w:rPr/>
        <w:t xml:space="preserve"> </w:t>
      </w:r>
      <w:r>
        <w:rPr>
          <w:u w:val="single"/>
        </w:rPr>
        <w:t xml:space="preserve">ensure</w:t>
      </w:r>
      <w:r>
        <w:rPr/>
        <w:t xml:space="preserve"> that minority and women-owned firms and veteran-owned firms are afforded the maximum practicable opportunity to compete for and obtain public contracts for services. The level of participation by minority and women-owned firms and veteran-owned firms shall be consistent with their general availability within the professional communities involved. </w:t>
      </w:r>
      <w:r>
        <w:rPr>
          <w:u w:val="single"/>
        </w:rPr>
        <w:t xml:space="preserve">For the 2015-2017 biennium the procurement for services related to modular classrooms may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During the 2015-2017 fiscal biennium the account may also be used for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To avoid unnecessary duplication of infrastructure installation and reduce school construction costs funded through the school construction assistance program in this budget, by June 1, 2016, the building code council shall adopt emergency amendments providing that buildings classed as E occupancies, as defined in the state building code, are not required to install an emergency voice alarm system as defined in the 2012 International Building Code and International Fire Code section 907.2.3. The school district must comply with RCW 28A.320.126 by working collaboratively with local law enforcement agencies to develop an emergency response system using evolving technologies and the school district must adopt a safe school plan under RCW 28A.320.125.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t xml:space="preserve">(5) </w:t>
      </w:r>
      <w:r>
        <w:rPr>
          <w:u w:val="single"/>
        </w:rPr>
        <w:t xml:space="preserve">During the 2015-2017 fiscal biennium, the legislature may transfer from the pollution liability insurance program trust account to the underground storage tank revolving account such amounts as reflect the excess fund balance of the account.</w:t>
      </w:r>
    </w:p>
    <w:p>
      <w:pPr>
        <w:spacing w:before="0" w:after="0" w:line="408" w:lineRule="exact"/>
        <w:ind w:left="0" w:right="0" w:firstLine="576"/>
        <w:jc w:val="left"/>
      </w:pPr>
      <w:r>
        <w:rPr>
          <w:u w:val="single"/>
        </w:rPr>
        <w:t xml:space="preserve">(6)</w:t>
      </w:r>
      <w:r>
        <w:rPr/>
        <w:t xml:space="preserve">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7037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w:t>
      </w:r>
      <w:r>
        <w:rPr>
          <w:u w:val="single"/>
        </w:rPr>
        <w:t xml:space="preserve">up to</w:t>
      </w:r>
    </w:p>
    <w:p>
      <w:pPr>
        <w:spacing w:before="0" w:after="0" w:line="408" w:lineRule="exact"/>
        <w:ind w:left="0" w:right="0" w:firstLine="0"/>
        <w:jc w:val="left"/>
      </w:pPr>
      <w:r>
        <w:rPr/>
        <w:t xml:space="preserve">$6,000,000 for fiscal year 2016 and </w:t>
      </w:r>
      <w:r>
        <w:rPr>
          <w:u w:val="single"/>
        </w:rPr>
        <w:t xml:space="preserve">up to</w:t>
      </w:r>
      <w:r>
        <w:rPr/>
        <w:t xml:space="preserve"> $6,000,000 for</w:t>
      </w:r>
    </w:p>
    <w:p>
      <w:pPr>
        <w:spacing w:before="0" w:after="0" w:line="408" w:lineRule="exact"/>
        <w:ind w:left="0" w:right="0" w:firstLine="0"/>
        <w:jc w:val="left"/>
        <w:tabs>
          <w:tab w:val="right" w:leader="dot" w:pos="9936"/>
        </w:tabs>
      </w:pPr>
      <w:r>
        <w:rPr/>
        <w:t xml:space="preserve">fiscal year 2017</w:t>
      </w:r>
      <w:r>
        <w:tab/>
      </w:r>
      <w:r>
        <w:rPr/>
        <w:t xml:space="preserve">$12,000,000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w:t>
      </w:r>
      <w:r>
        <w:rPr>
          <w:u w:val="single"/>
        </w:rPr>
        <w:t xml:space="preserve">up to</w:t>
      </w:r>
      <w:r>
        <w:rPr/>
        <w:t xml:space="preserve"> $4,000,000</w:t>
      </w:r>
    </w:p>
    <w:p>
      <w:pPr>
        <w:spacing w:before="0" w:after="0" w:line="408" w:lineRule="exact"/>
        <w:ind w:left="0" w:right="0" w:firstLine="0"/>
        <w:jc w:val="left"/>
      </w:pPr>
      <w:r>
        <w:rPr/>
        <w:t xml:space="preserve">for fiscal year 2016 and </w:t>
      </w:r>
      <w:r>
        <w:rPr>
          <w:u w:val="single"/>
        </w:rPr>
        <w:t xml:space="preserve">up to</w:t>
      </w:r>
      <w:r>
        <w:rPr/>
        <w:t xml:space="preserve"> $4,000,000 for fiscal</w:t>
      </w:r>
    </w:p>
    <w:p>
      <w:pPr>
        <w:spacing w:before="0" w:after="0" w:line="408" w:lineRule="exact"/>
        <w:ind w:left="0" w:right="0" w:firstLine="0"/>
        <w:jc w:val="left"/>
        <w:tabs>
          <w:tab w:val="right" w:leader="dot" w:pos="9936"/>
        </w:tabs>
      </w:pPr>
      <w:r>
        <w:rPr/>
        <w:t xml:space="preserve">year 2017</w:t>
      </w:r>
      <w:r>
        <w:tab/>
      </w:r>
      <w:r>
        <w:rPr/>
        <w:t xml:space="preserve">$8,000,000</w:t>
      </w:r>
    </w:p>
    <w:p>
      <w:pPr>
        <w:spacing w:before="0" w:after="0" w:line="408" w:lineRule="exact"/>
        <w:ind w:left="0" w:right="0" w:firstLine="576"/>
        <w:jc w:val="left"/>
        <w:tabs>
          <w:tab w:val="right" w:leader="dot" w:pos="9936"/>
        </w:tabs>
      </w:pPr>
      <w:pPr>
        <w:tabs>
          <w:tab w:val="right" w:leader="dot" w:pos="9360"/>
        </w:tabs>
      </w:pPr>
      <w:r>
        <w:rPr>
          <w:u w:val="single"/>
        </w:rPr>
        <w:t xml:space="preserve">Pollution liability insurance program </w:t>
      </w:r>
      <w:r>
        <w:rPr>
          <w:u w:val="single"/>
        </w:rPr>
        <w:t xml:space="preserve">trust</w:t>
      </w:r>
    </w:p>
    <w:p>
      <w:pPr>
        <w:spacing w:before="0" w:after="0" w:line="408" w:lineRule="exact"/>
        <w:ind w:left="0" w:right="0" w:firstLine="0"/>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For </w:t>
      </w:r>
      <w:r>
        <w:rPr>
          <w:u w:val="single"/>
        </w:rPr>
        <w:t xml:space="preserve">transfer to the underground </w:t>
      </w:r>
      <w:r>
        <w:rPr>
          <w:u w:val="single"/>
        </w:rPr>
        <w:t xml:space="preserve">storage</w:t>
      </w:r>
    </w:p>
    <w:p>
      <w:pPr>
        <w:spacing w:before="0" w:after="0" w:line="408" w:lineRule="exact"/>
        <w:ind w:left="0" w:right="0" w:firstLine="0"/>
        <w:jc w:val="left"/>
        <w:tabs>
          <w:tab w:val="right" w:leader="dot" w:pos="9936"/>
        </w:tabs>
      </w:pPr>
      <w:r>
        <w:rPr>
          <w:u w:val="single"/>
        </w:rPr>
        <w:t xml:space="preserve">tank revolving account</w:t>
      </w:r>
      <w:r>
        <w:tab/>
      </w:r>
      <w:r>
        <w:rPr>
          <w:u w:val="single"/>
        </w:rPr>
        <w:t xml:space="preserve">$10,005,000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w:t>
      </w:r>
      <w:r>
        <w:t>((</w:t>
      </w:r>
      <w:r>
        <w:rPr>
          <w:strike/>
        </w:rPr>
        <w:t xml:space="preserve">trust</w:t>
      </w:r>
      <w:r>
        <w:t>))</w:t>
      </w:r>
      <w:r>
        <w:rPr/>
        <w:t xml:space="preserve"> </w:t>
      </w:r>
      <w:r>
        <w:rPr>
          <w:u w:val="single"/>
        </w:rPr>
        <w:t xml:space="preserve">stewardship</w:t>
      </w:r>
      <w:r>
        <w:rPr/>
        <w:t xml:space="preserve">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$13,000,000</w:t>
      </w:r>
      <w:r>
        <w:t>))</w:t>
      </w:r>
      <w:r>
        <w:rPr/>
        <w:t xml:space="preserve"> </w:t>
      </w:r>
      <w:r>
        <w:rPr>
          <w:u w:val="single"/>
        </w:rPr>
        <w:t xml:space="preserve">$23,000,000</w:t>
      </w:r>
      <w:r>
        <w:rPr/>
        <w:t xml:space="preserve"> that must be considered an inter fund loan that must be repaid with interest to the cleanup settlement account in three equal repayments in fiscal years </w:t>
      </w:r>
      <w:r>
        <w:t>((</w:t>
      </w:r>
      <w:r>
        <w:rPr>
          <w:strike/>
        </w:rPr>
        <w:t xml:space="preserve">2018,</w:t>
      </w:r>
      <w:r>
        <w:t>))</w:t>
      </w:r>
      <w:r>
        <w:rPr/>
        <w:t xml:space="preserve"> 2019, </w:t>
      </w:r>
      <w:r>
        <w:t>((</w:t>
      </w:r>
      <w:r>
        <w:rPr>
          <w:strike/>
        </w:rPr>
        <w:t xml:space="preserve">and</w:t>
      </w:r>
      <w:r>
        <w:t>))</w:t>
      </w:r>
      <w:r>
        <w:rPr/>
        <w:t xml:space="preserve"> 2020</w:t>
      </w:r>
      <w:r>
        <w:rPr>
          <w:u w:val="single"/>
        </w:rPr>
        <w:t xml:space="preserve">, and 2021</w:t>
      </w:r>
      <w:r>
        <w:rPr/>
        <w:t xml:space="preserve">.</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w:t>
      </w:r>
      <w:r>
        <w:t>((</w:t>
      </w:r>
      <w:r>
        <w:rPr>
          <w:strike/>
        </w:rPr>
        <w:t xml:space="preserve">If the department uses this authority,</w:t>
      </w:r>
      <w:r>
        <w:t>))</w:t>
      </w:r>
    </w:p>
    <w:p>
      <w:pPr>
        <w:spacing w:before="0" w:after="0" w:line="408" w:lineRule="exact"/>
        <w:ind w:left="0" w:right="0" w:firstLine="576"/>
        <w:jc w:val="left"/>
      </w:pPr>
      <w:r>
        <w:rPr>
          <w:u w:val="single"/>
        </w:rPr>
        <w:t xml:space="preserve">(4) By June 30, 2017,</w:t>
      </w:r>
      <w:r>
        <w:rPr/>
        <w:t xml:space="preserve"> the department must submit a </w:t>
      </w:r>
      <w:r>
        <w:t>((</w:t>
      </w:r>
      <w:r>
        <w:rPr>
          <w:strike/>
        </w:rPr>
        <w:t xml:space="preserve">prioritized</w:t>
      </w:r>
      <w:r>
        <w:t>))</w:t>
      </w:r>
      <w:r>
        <w:rPr/>
        <w:t xml:space="preserve"> list of projects that </w:t>
      </w:r>
      <w:r>
        <w:t>((</w:t>
      </w:r>
      <w:r>
        <w:rPr>
          <w:strike/>
        </w:rPr>
        <w:t xml:space="preserve">may be</w:t>
      </w:r>
      <w:r>
        <w:t>))</w:t>
      </w:r>
      <w:r>
        <w:rPr/>
        <w:t xml:space="preserve"> </w:t>
      </w:r>
      <w:r>
        <w:rPr>
          <w:u w:val="single"/>
        </w:rPr>
        <w:t xml:space="preserve">were</w:t>
      </w:r>
      <w:r>
        <w:rPr/>
        <w:t xml:space="preserve"> delayed to the office of financial management and the appropriate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dairy nutrient infrastructure account is created in the state treasury. All receipts from repayment of loans made by the state conservation commission for dairy nutrient management demonstration projects must be deposited in the account. Moneys in the account may be spent only after appropriation. Expenditures from the account may be used only for dairy nutrient management demonstration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1001 (uncodified) is amended to read as follows: </w:t>
      </w:r>
    </w:p>
    <w:p>
      <w:r>
        <w:rPr>
          <w:b/>
        </w:rPr>
        <w:t xml:space="preserve">FOR THE HOUSE OF REPRESENTATIVES</w:t>
      </w:r>
    </w:p>
    <w:p>
      <w:pPr>
        <w:spacing w:before="0" w:after="0" w:line="408" w:lineRule="exact"/>
        <w:ind w:left="0" w:right="0" w:firstLine="576"/>
        <w:jc w:val="left"/>
      </w:pPr>
      <w:r>
        <w:rPr/>
        <w:t xml:space="preserve">House of Representatives Interim Task Force on Washington Waters (91000002)</w:t>
      </w:r>
    </w:p>
    <w:p>
      <w:pPr>
        <w:spacing w:before="120" w:after="0" w:line="408" w:lineRule="exact"/>
        <w:ind w:left="0" w:right="0" w:firstLine="576"/>
        <w:jc w:val="left"/>
      </w:pPr>
      <w:r>
        <w:rPr/>
        <w:t xml:space="preserve">(1) The house of representatives finds that low water supply in portions of eastern Washington, catastrophic flood damage, and storm water runoff polluting state waterways have reached crisis levels, endangering the health and safety of our citizens and the environment.</w:t>
      </w:r>
    </w:p>
    <w:p>
      <w:pPr>
        <w:spacing w:before="0" w:after="0" w:line="408" w:lineRule="exact"/>
        <w:ind w:left="0" w:right="0" w:firstLine="576"/>
        <w:jc w:val="left"/>
      </w:pPr>
      <w:r>
        <w:rPr/>
        <w:t xml:space="preserve">(2) The house of representatives interim task force on Washington waters is established to build upon the foundation of Senate Bill No. 5628 that was introduced in the 2015 regular session and provided for storm water, flood control, and water supply infrastructure in the state. The objective of the task force is to prepare a report and draft legislation for consideration in the 2016 legislative session that:</w:t>
      </w:r>
    </w:p>
    <w:p>
      <w:pPr>
        <w:spacing w:before="0" w:after="0" w:line="408" w:lineRule="exact"/>
        <w:ind w:left="0" w:right="0" w:firstLine="576"/>
        <w:jc w:val="left"/>
      </w:pPr>
      <w:r>
        <w:rPr/>
        <w:t xml:space="preserve">(a) Quantifies the level of funding needed through fiscal year 2026 to address the three water priorities;</w:t>
      </w:r>
    </w:p>
    <w:p>
      <w:pPr>
        <w:spacing w:before="0" w:after="0" w:line="408" w:lineRule="exact"/>
        <w:ind w:left="0" w:right="0" w:firstLine="576"/>
        <w:jc w:val="left"/>
      </w:pPr>
      <w:r>
        <w:rPr/>
        <w:t xml:space="preserve">(b) Develops and recommends state funding options that address the three water priorities equally;</w:t>
      </w:r>
    </w:p>
    <w:p>
      <w:pPr>
        <w:spacing w:before="0" w:after="0" w:line="408" w:lineRule="exact"/>
        <w:ind w:left="0" w:right="0" w:firstLine="576"/>
        <w:jc w:val="left"/>
      </w:pPr>
      <w:r>
        <w:rPr/>
        <w:t xml:space="preserve">(c) Develops and recommends local funding options that generate revenues from municipal and agricultural beneficiaries;</w:t>
      </w:r>
    </w:p>
    <w:p>
      <w:pPr>
        <w:spacing w:before="0" w:after="0" w:line="408" w:lineRule="exact"/>
        <w:ind w:left="0" w:right="0" w:firstLine="576"/>
        <w:jc w:val="left"/>
      </w:pPr>
      <w:r>
        <w:rPr/>
        <w:t xml:space="preserve">(d) Develops and recommends criteria and mechanisms for managing, prioritizing and distributing the funding;</w:t>
      </w:r>
    </w:p>
    <w:p>
      <w:pPr>
        <w:spacing w:before="0" w:after="0" w:line="408" w:lineRule="exact"/>
        <w:ind w:left="0" w:right="0" w:firstLine="576"/>
        <w:jc w:val="left"/>
      </w:pPr>
      <w:r>
        <w:rPr/>
        <w:t xml:space="preserve">(e) Analyzes and reports on the metrics and variables associated with water market pricing, including the costs per acre-foot of water supply developed and delivered for irrigation; and</w:t>
      </w:r>
    </w:p>
    <w:p>
      <w:pPr>
        <w:spacing w:before="0" w:after="0" w:line="408" w:lineRule="exact"/>
        <w:ind w:left="0" w:right="0" w:firstLine="576"/>
        <w:jc w:val="left"/>
      </w:pPr>
      <w:r>
        <w:rPr/>
        <w:t xml:space="preserve">(f) Addresses other relevant issues as determined by the task force.</w:t>
      </w:r>
    </w:p>
    <w:p>
      <w:pPr>
        <w:spacing w:before="0" w:after="0" w:line="408" w:lineRule="exact"/>
        <w:ind w:left="0" w:right="0" w:firstLine="576"/>
        <w:jc w:val="left"/>
      </w:pPr>
      <w:r>
        <w:rPr/>
        <w:t xml:space="preserve">(3) The house of representatives interim task force on Washington waters must consist of ten members:</w:t>
      </w:r>
    </w:p>
    <w:p>
      <w:pPr>
        <w:spacing w:before="0" w:after="0" w:line="408" w:lineRule="exact"/>
        <w:ind w:left="0" w:right="0" w:firstLine="576"/>
        <w:jc w:val="left"/>
      </w:pPr>
      <w:r>
        <w:rPr/>
        <w:t xml:space="preserve">(a) Five members from the majority caucus appointed by the speaker of the house, including the chair of the capital budget committee; one member each from the appropriations, finance, and transportation committees; and one member at large; and</w:t>
      </w:r>
    </w:p>
    <w:p>
      <w:pPr>
        <w:spacing w:before="0" w:after="0" w:line="408" w:lineRule="exact"/>
        <w:ind w:left="0" w:right="0" w:firstLine="576"/>
        <w:jc w:val="left"/>
      </w:pPr>
      <w:r>
        <w:rPr/>
        <w:t xml:space="preserve">(b) Five members from the minority caucus appointed by the minority leader, including the ranking minority member of the capital budget committee; one member each from the appropriations, finance, and transportation committees; and one member at large.</w:t>
      </w:r>
    </w:p>
    <w:p>
      <w:pPr>
        <w:spacing w:before="0" w:after="0" w:line="408" w:lineRule="exact"/>
        <w:ind w:left="0" w:right="0" w:firstLine="576"/>
        <w:jc w:val="left"/>
      </w:pPr>
      <w:r>
        <w:rPr/>
        <w:t xml:space="preserve">(c) The chair and the ranking minority member of the capital budget committee shall cochair the task force.</w:t>
      </w:r>
    </w:p>
    <w:p>
      <w:pPr>
        <w:spacing w:before="0" w:after="0" w:line="408" w:lineRule="exact"/>
        <w:ind w:left="0" w:right="0" w:firstLine="576"/>
        <w:jc w:val="left"/>
      </w:pPr>
      <w:r>
        <w:rPr/>
        <w:t xml:space="preserve">(d) Appointments to the task force must be completed within fifteen days of the effective date of this section.</w:t>
      </w:r>
    </w:p>
    <w:p>
      <w:pPr>
        <w:spacing w:before="0" w:after="0" w:line="408" w:lineRule="exact"/>
        <w:ind w:left="0" w:right="0" w:firstLine="576"/>
        <w:jc w:val="left"/>
      </w:pPr>
      <w:r>
        <w:rPr/>
        <w:t xml:space="preserve">(4) Principal staff support for the task force must be provided by the house of representatives office of program research. The task force may:</w:t>
      </w:r>
    </w:p>
    <w:p>
      <w:pPr>
        <w:spacing w:before="0" w:after="0" w:line="408" w:lineRule="exact"/>
        <w:ind w:left="0" w:right="0" w:firstLine="576"/>
        <w:jc w:val="left"/>
      </w:pPr>
      <w:r>
        <w:rPr/>
        <w:t xml:space="preserve">(a) Request the participation of the office of financial management and other relevant executive branch agencies;</w:t>
      </w:r>
    </w:p>
    <w:p>
      <w:pPr>
        <w:spacing w:before="0" w:after="0" w:line="408" w:lineRule="exact"/>
        <w:ind w:left="0" w:right="0" w:firstLine="576"/>
        <w:jc w:val="left"/>
      </w:pPr>
      <w:r>
        <w:rPr/>
        <w:t xml:space="preserve">(b) Enter into contracts with persons who have specific technical expertise; and</w:t>
      </w:r>
    </w:p>
    <w:p>
      <w:pPr>
        <w:spacing w:before="0" w:after="0" w:line="408" w:lineRule="exact"/>
        <w:ind w:left="0" w:right="0" w:firstLine="576"/>
        <w:jc w:val="left"/>
      </w:pPr>
      <w:r>
        <w:rPr/>
        <w:t xml:space="preserve">(c) Solicit information and perspectives from representatives of public and private organizations.</w:t>
      </w:r>
    </w:p>
    <w:p>
      <w:pPr>
        <w:spacing w:before="0" w:after="0" w:line="408" w:lineRule="exact"/>
        <w:ind w:left="0" w:right="0" w:firstLine="576"/>
        <w:jc w:val="left"/>
      </w:pPr>
      <w:r>
        <w:rPr/>
        <w:t xml:space="preserve">(5) Legislative members of the task force must be reimbursed for travel expenses in accordance with RCW 44.04.120. Task force expenditures are subject to approval by the house of representatives executive rules committee, or its successor committee.</w:t>
      </w:r>
    </w:p>
    <w:p>
      <w:pPr>
        <w:spacing w:before="0" w:after="0" w:line="408" w:lineRule="exact"/>
        <w:ind w:left="0" w:right="0" w:firstLine="576"/>
        <w:jc w:val="left"/>
      </w:pPr>
      <w:r>
        <w:rPr/>
        <w:t xml:space="preserve">(6) The task force must report its findings and recommendations to appropriate legislative committees by November 15, 2015.</w:t>
      </w:r>
    </w:p>
    <w:p>
      <w:pPr>
        <w:spacing w:before="0" w:after="0" w:line="408" w:lineRule="exact"/>
        <w:ind w:left="0" w:right="0" w:firstLine="576"/>
        <w:jc w:val="left"/>
      </w:pPr>
      <w:r>
        <w:rPr/>
        <w:t xml:space="preserve">(7) The task force expires on June 30, 2016.</w:t>
      </w:r>
    </w:p>
    <w:p>
      <w:pPr>
        <w:spacing w:before="0" w:after="0" w:line="408" w:lineRule="exact"/>
        <w:ind w:left="0" w:right="0" w:firstLine="576"/>
        <w:jc w:val="left"/>
      </w:pPr>
      <w:r>
        <w:t>((</w:t>
      </w:r>
      <w:r>
        <w:rPr>
          <w:strike/>
        </w:rPr>
        <w:t xml:space="preserve">(8) The appropriation in this section is provided solely for any technical research and analysis required to carry out the task force objectives in subsection (2) of this 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$75,000</w:t>
      </w:r>
    </w:p>
    <w:p>
      <w:pPr>
        <w:spacing w:before="120" w:after="0" w:line="408" w:lineRule="exact"/>
        <w:ind w:left="0" w:right="0" w:firstLine="576"/>
        <w:jc w:val="left"/>
        <w:tabs>
          <w:tab w:val="right" w:leader="dot" w:pos="9936"/>
        </w:tabs>
      </w:pPr>
      <w:r>
        <w:rPr>
          <w:strike/>
        </w:rPr>
        <w:t xml:space="preserve">Prior Biennia (Expenditures)</w:t>
      </w:r>
      <w:r>
        <w:tab/>
      </w:r>
      <w:r>
        <w:rPr>
          <w:strike/>
        </w:rPr>
        <w:t xml:space="preserve">$0</w:t>
      </w:r>
    </w:p>
    <w:p>
      <w:pPr>
        <w:spacing w:before="0" w:after="0" w:line="408" w:lineRule="exact"/>
        <w:ind w:left="0" w:right="0" w:firstLine="576"/>
        <w:jc w:val="left"/>
        <w:tabs>
          <w:tab w:val="right" w:leader="dot" w:pos="9936"/>
        </w:tabs>
      </w:pPr>
      <w:r>
        <w:rPr>
          <w:strike/>
        </w:rPr>
        <w:t xml:space="preserve">Future Biennia (Projected Costs)</w:t>
      </w:r>
      <w:r>
        <w:tab/>
      </w:r>
      <w:r>
        <w:rPr>
          <w:strike/>
        </w:rPr>
        <w:t xml:space="preserve">$0</w:t>
      </w:r>
    </w:p>
    <w:p>
      <w:pPr>
        <w:tabs>
          <w:tab w:val="right" w:leader="dot" w:pos="9936"/>
        </w:tabs>
        <w:ind w:left="0" w:right="0" w:firstLine="1440"/>
      </w:pPr>
      <w:r>
        <w:rPr>
          <w:strike/>
        </w:rPr>
        <w:t xml:space="preserve">TOTAL</w:t>
      </w:r>
      <w:r>
        <w:tab/>
      </w:r>
      <w:r>
        <w:rPr>
          <w:strike/>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(1) The legislature intends to consider forming a joint legislative task force on school construction in 2017. To prepare for the work of such a task force, the legislature desires input and data collection from a school construction technical work group as described in subsection (2) of this section.</w:t>
      </w:r>
    </w:p>
    <w:p>
      <w:pPr>
        <w:spacing w:before="0" w:after="0" w:line="408" w:lineRule="exact"/>
        <w:ind w:left="0" w:right="0" w:firstLine="576"/>
        <w:jc w:val="left"/>
      </w:pPr>
      <w:r>
        <w:rPr/>
        <w:t xml:space="preserve">(2) The school construction technical work group consists of fiscal or related staff from the office of program research of the house of representatives, senate committee services, and the office of financial management, in consultation with the office of superintendent of public instruction, and the citizen advisory panel and technical advisory group as established in RCW 28A.525.025.</w:t>
      </w:r>
    </w:p>
    <w:p>
      <w:pPr>
        <w:spacing w:before="0" w:after="0" w:line="408" w:lineRule="exact"/>
        <w:ind w:left="0" w:right="0" w:firstLine="576"/>
        <w:jc w:val="left"/>
      </w:pPr>
      <w:r>
        <w:rPr/>
        <w:t xml:space="preserve">(3) The technical work group shall monitor the progress and status of the following work underway during 2016:</w:t>
      </w:r>
    </w:p>
    <w:p>
      <w:pPr>
        <w:spacing w:before="0" w:after="0" w:line="408" w:lineRule="exact"/>
        <w:ind w:left="0" w:right="0" w:firstLine="576"/>
        <w:jc w:val="left"/>
      </w:pPr>
      <w:r>
        <w:rPr/>
        <w:t xml:space="preserve">(a) The status of implementing chapter 41, Laws of 2015 3rd sp. sess., including recommendations for modifying the formula to fund K-3 classrooms due to the legislature by December 1, 2016;</w:t>
      </w:r>
    </w:p>
    <w:p>
      <w:pPr>
        <w:spacing w:before="0" w:after="0" w:line="408" w:lineRule="exact"/>
        <w:ind w:left="0" w:right="0" w:firstLine="576"/>
        <w:jc w:val="left"/>
      </w:pPr>
      <w:r>
        <w:rPr/>
        <w:t xml:space="preserve">(b) The findings and results from the work performed by the Washington State University energy office, including verification of K-12 building condition and classroom counts, and measuring school sizes in a sample of schools due to the legislature by December 1, 2016;</w:t>
      </w:r>
    </w:p>
    <w:p>
      <w:pPr>
        <w:spacing w:before="0" w:after="0" w:line="408" w:lineRule="exact"/>
        <w:ind w:left="0" w:right="0" w:firstLine="576"/>
        <w:jc w:val="left"/>
      </w:pPr>
      <w:r>
        <w:rPr/>
        <w:t xml:space="preserve">(c) The findings and results from the work by educational service district 112, including the major causes of variations in the cost of construction of schools due to the legislature by September 1, 2016; and</w:t>
      </w:r>
    </w:p>
    <w:p>
      <w:pPr>
        <w:spacing w:before="0" w:after="0" w:line="408" w:lineRule="exact"/>
        <w:ind w:left="0" w:right="0" w:firstLine="576"/>
        <w:jc w:val="left"/>
      </w:pPr>
      <w:r>
        <w:rPr/>
        <w:t xml:space="preserve">(d) The status of implementing capital grants to improve facilities for science, technology, engineering, and math education (STEM), including how the grants interact with the school construction assistance program due to the legislature by June 30, 2016.</w:t>
      </w:r>
    </w:p>
    <w:p>
      <w:pPr>
        <w:spacing w:before="0" w:after="0" w:line="408" w:lineRule="exact"/>
        <w:ind w:left="0" w:right="0" w:firstLine="576"/>
        <w:jc w:val="left"/>
      </w:pPr>
      <w:r>
        <w:rPr/>
        <w:t xml:space="preserve">(4) Based on the findings and results of the work underway in subsection (3) of this section and recommendations made by previous task forces, the technical work group shall compile key elements and identify issues for the legislature to consider to improve how state assistance is provided to school districts to design, build, and maintain public schools. The key elements compiled and issues identified may include, but not be limited to, the following:</w:t>
      </w:r>
    </w:p>
    <w:p>
      <w:pPr>
        <w:spacing w:before="0" w:after="0" w:line="408" w:lineRule="exact"/>
        <w:ind w:left="0" w:right="0" w:firstLine="576"/>
        <w:jc w:val="left"/>
      </w:pPr>
      <w:r>
        <w:rPr/>
        <w:t xml:space="preserve">(a) Education specifications recognized by the state for effective and efficient school design and construction for the purpose of providing guidance to school districts when designing school construction projects;</w:t>
      </w:r>
    </w:p>
    <w:p>
      <w:pPr>
        <w:spacing w:before="0" w:after="0" w:line="408" w:lineRule="exact"/>
        <w:ind w:left="0" w:right="0" w:firstLine="576"/>
        <w:jc w:val="left"/>
      </w:pPr>
      <w:r>
        <w:rPr/>
        <w:t xml:space="preserve">(b)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w:t>
      </w:r>
    </w:p>
    <w:p>
      <w:pPr>
        <w:spacing w:before="0" w:after="0" w:line="408" w:lineRule="exact"/>
        <w:ind w:left="0" w:right="0" w:firstLine="576"/>
        <w:jc w:val="left"/>
      </w:pPr>
      <w:r>
        <w:rPr/>
        <w:t xml:space="preserve">(iv) Specialized facility improvements, such as STEM facilities and vocational facilities such as skills centers;</w:t>
      </w:r>
    </w:p>
    <w:p>
      <w:pPr>
        <w:spacing w:before="0" w:after="0" w:line="408" w:lineRule="exact"/>
        <w:ind w:left="0" w:right="0" w:firstLine="576"/>
        <w:jc w:val="left"/>
      </w:pPr>
      <w:r>
        <w:rPr/>
        <w:t xml:space="preserve">(c) Transparency when districts are proposing local bond issues and capital levies for school construction;</w:t>
      </w:r>
    </w:p>
    <w:p>
      <w:pPr>
        <w:spacing w:before="0" w:after="0" w:line="408" w:lineRule="exact"/>
        <w:ind w:left="0" w:right="0" w:firstLine="576"/>
        <w:jc w:val="left"/>
      </w:pPr>
      <w:r>
        <w:rPr/>
        <w:t xml:space="preserve">(d) Equity in allocating grants for school construction such that the share of school construction costs reflects the relative ability to raise necessary property taxes to pay for the local share; and</w:t>
      </w:r>
    </w:p>
    <w:p>
      <w:pPr>
        <w:spacing w:before="0" w:after="0" w:line="408" w:lineRule="exact"/>
        <w:ind w:left="0" w:right="0" w:firstLine="576"/>
        <w:jc w:val="left"/>
      </w:pPr>
      <w:r>
        <w:rPr/>
        <w:t xml:space="preserve">(e) An alternative process for projecting enrollment growth to allow for incremental growth.</w:t>
      </w:r>
    </w:p>
    <w:p>
      <w:pPr>
        <w:spacing w:before="0" w:after="0" w:line="408" w:lineRule="exact"/>
        <w:ind w:left="0" w:right="0" w:firstLine="576"/>
        <w:jc w:val="left"/>
      </w:pPr>
      <w:r>
        <w:rPr/>
        <w:t xml:space="preserve">(5) The technical work group shall:</w:t>
      </w:r>
    </w:p>
    <w:p>
      <w:pPr>
        <w:spacing w:before="0" w:after="0" w:line="408" w:lineRule="exact"/>
        <w:ind w:left="0" w:right="0" w:firstLine="576"/>
        <w:jc w:val="left"/>
      </w:pPr>
      <w:r>
        <w:rPr/>
        <w:t xml:space="preserve">(a) Periodically report its progress and findings to members of the senate ways and means committee and the house of representatives capital budget committee; and</w:t>
      </w:r>
    </w:p>
    <w:p>
      <w:pPr>
        <w:spacing w:before="0" w:after="0" w:line="408" w:lineRule="exact"/>
        <w:ind w:left="0" w:right="0" w:firstLine="576"/>
        <w:jc w:val="left"/>
      </w:pPr>
      <w:r>
        <w:rPr/>
        <w:t xml:space="preserve">(b) Make an initial report to the appropriate committees of the legislature during 2016 interim committee assembly. A final report is due to the legislature by January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p>
    <w:p>
      <w:pPr>
        <w:spacing w:before="0" w:after="0" w:line="408" w:lineRule="exact"/>
        <w:ind w:left="0" w:right="0" w:firstLine="576"/>
        <w:jc w:val="left"/>
      </w:pPr>
      <w:r>
        <w:rPr/>
        <w:t xml:space="preserve">The office of financial management shall analyze and make recommendations on strategies to stabilize revenue and provide more reliable funding for the purposes under RCW 70.105D.070. The agency must consult with the department of revenue, the department of ecology, fiscal and budget staff of the house of representatives and the senate, and independent policy experts and practitioners. A report must be submitted to the legislature no later than November 1, 2016, and must include the following information:</w:t>
      </w:r>
    </w:p>
    <w:p>
      <w:pPr>
        <w:spacing w:before="0" w:after="0" w:line="408" w:lineRule="exact"/>
        <w:ind w:left="0" w:right="0" w:firstLine="576"/>
        <w:jc w:val="left"/>
      </w:pPr>
      <w:r>
        <w:rPr/>
        <w:t xml:space="preserve">(1) Historic spending rates and trends for cleaning up toxic sites, preventing and controlling pollution, and splits between operating and capital spending;</w:t>
      </w:r>
    </w:p>
    <w:p>
      <w:pPr>
        <w:spacing w:before="0" w:after="0" w:line="408" w:lineRule="exact"/>
        <w:ind w:left="0" w:right="0" w:firstLine="576"/>
        <w:jc w:val="left"/>
      </w:pPr>
      <w:r>
        <w:rPr/>
        <w:t xml:space="preserve">(2) Recommendations on prioritizing funding under RCW 70.105D.070 and budget strategies to meet existing and projected needs;</w:t>
      </w:r>
    </w:p>
    <w:p>
      <w:pPr>
        <w:spacing w:before="0" w:after="0" w:line="408" w:lineRule="exact"/>
        <w:ind w:left="0" w:right="0" w:firstLine="576"/>
        <w:jc w:val="left"/>
      </w:pPr>
      <w:r>
        <w:rPr/>
        <w:t xml:space="preserve">(3) An evaluation of options to increase the sustainability and decrease the volatility of the revenue from the hazardous substance tax;</w:t>
      </w:r>
    </w:p>
    <w:p>
      <w:pPr>
        <w:spacing w:before="0" w:after="0" w:line="408" w:lineRule="exact"/>
        <w:ind w:left="0" w:right="0" w:firstLine="576"/>
        <w:jc w:val="left"/>
      </w:pPr>
      <w:r>
        <w:rPr/>
        <w:t xml:space="preserve">(4) An analysis of revenue for toxic cleanup and prevention purposes in other states; and</w:t>
      </w:r>
    </w:p>
    <w:p>
      <w:pPr>
        <w:spacing w:before="0" w:after="0" w:line="408" w:lineRule="exact"/>
        <w:ind w:left="0" w:right="0" w:firstLine="576"/>
        <w:jc w:val="left"/>
      </w:pPr>
      <w:r>
        <w:rPr/>
        <w:t xml:space="preserve">(5) Measures to improve transparency, efficiency, and budget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180</w:t>
      </w:r>
      <w:r>
        <w:rPr/>
        <w:t xml:space="preserve"> and 2003 c 150 s 3 are each amended to read as follows:</w:t>
      </w:r>
    </w:p>
    <w:p>
      <w:pPr>
        <w:spacing w:before="0" w:after="0" w:line="408" w:lineRule="exact"/>
        <w:ind w:left="0" w:right="0" w:firstLine="576"/>
        <w:jc w:val="left"/>
      </w:pPr>
      <w:r>
        <w:rPr/>
        <w:t xml:space="preserve">The proportionate share of earnings based on the average daily balance in the public works assistance account shall be placed in the public facilities construction loan revolving fund</w:t>
      </w:r>
      <w:r>
        <w:rPr>
          <w:u w:val="single"/>
        </w:rPr>
        <w:t xml:space="preserve">, provided that during the 2015-2017 biennium the public works assistance account must retain its own interest earnings and costs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1072</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07e79ef5c448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9c4ab3482d4823" /><Relationship Type="http://schemas.openxmlformats.org/officeDocument/2006/relationships/footer" Target="/word/footer.xml" Id="R1207e79ef5c448e8" /></Relationships>
</file>