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bf84a8648741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2357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2357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2357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Environment (originally sponsored by Representatives Peterson, Young, S. Hunt, Fitzgibbon, Kirby, Buys, Pollet, and Kretz; by request of Pollution Liability Insurance Agency)</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pollution liability insurance agency; amending RCW 70.148.020, 70.148.900, 70.149.900, 82.23A.020, and 82.23A.902; reenacting and amending RCW 43.84.092; adding a new chapter to Title 70 RCW; creating a new section; repealing RCW 70.148.120, 70.148.130, 70.148.140, 70.148.150, 70.148.160, and 70.148.170;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pollution liability insurance agency to establish a revolving loan and grant program to assist owners and operators of petroleum underground storage tank systems to: (1) Remediate past releases; (2) upgrade, replace, or remove petroleum underground storage tank systems to prevent future releases; and (3) install new infrastructure or retrofit existing infrastructure for dispensing renewable or alternative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w:t>
      </w:r>
    </w:p>
    <w:p>
      <w:pPr>
        <w:spacing w:before="0" w:after="0" w:line="408" w:lineRule="exact"/>
        <w:ind w:left="0" w:right="0" w:firstLine="576"/>
        <w:jc w:val="left"/>
      </w:pPr>
      <w:r>
        <w:rPr/>
        <w:t xml:space="preserve">(7) "Remedial action" has the same meaning as defined in RCW 70.105D.020.</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renewable or alternative energy for motor vehicles, including electric vehicle charging stations, when conducted in conjunction with either (a) or (b) of this subsection; or</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recipient of a loan or grant may not use these funds to conduct remedial actions of a release or threatened release from a petroleum underground storage tank system requiring financial assurances under chapter 90.76 RCW or subtitle I of the solid waste disposal act (42 U.S.C., chapter 82, subchapter IX) unless the owner or operator:</w:t>
      </w:r>
    </w:p>
    <w:p>
      <w:pPr>
        <w:spacing w:before="0" w:after="0" w:line="408" w:lineRule="exact"/>
        <w:ind w:left="0" w:right="0" w:firstLine="576"/>
        <w:jc w:val="left"/>
      </w:pPr>
      <w:r>
        <w:rPr/>
        <w:t xml:space="preserve">(a) Agrees to first expend all moneys available under the required financial assurances;</w:t>
      </w:r>
    </w:p>
    <w:p>
      <w:pPr>
        <w:spacing w:before="0" w:after="0" w:line="408" w:lineRule="exact"/>
        <w:ind w:left="0" w:right="0" w:firstLine="576"/>
        <w:jc w:val="left"/>
      </w:pPr>
      <w:r>
        <w:rPr/>
        <w:t xml:space="preserve">(b) Demonstrates that all moneys available under the required financial assurances have been expended; or</w:t>
      </w:r>
    </w:p>
    <w:p>
      <w:pPr>
        <w:spacing w:before="0" w:after="0" w:line="408" w:lineRule="exact"/>
        <w:ind w:left="0" w:right="0" w:firstLine="576"/>
        <w:jc w:val="left"/>
      </w:pPr>
      <w:r>
        <w:rPr/>
        <w:t xml:space="preserve">(c) Demonstrates that a claim has been made under the required financial assurances and the claim has been rejected by the provider.</w:t>
      </w:r>
    </w:p>
    <w:p>
      <w:pPr>
        <w:spacing w:before="0" w:after="0" w:line="408" w:lineRule="exact"/>
        <w:ind w:left="0" w:right="0" w:firstLine="576"/>
        <w:jc w:val="left"/>
      </w:pPr>
      <w:r>
        <w:rPr/>
        <w:t xml:space="preserve">(2) A recipient must use a loan or grant for a project that develops and acquires assets that have a useful life of at least thirteen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select loan and grant recipients and manage the work conducted under section 3(1) of this act.</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limited to those authorized by the owner or operator. Remedial actions must be focused on maintaining the economic vitality of the property.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section 5 of this act.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70.105D.030(1)(i).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file a lien against the underground storage tank facility if the agency incurs remedial action costs and those costs are unrecovered by the agency.</w:t>
      </w:r>
    </w:p>
    <w:p>
      <w:pPr>
        <w:spacing w:before="0" w:after="0" w:line="408" w:lineRule="exact"/>
        <w:ind w:left="0" w:right="0" w:firstLine="576"/>
        <w:jc w:val="left"/>
      </w:pPr>
      <w:r>
        <w:rPr/>
        <w:t xml:space="preserve">(a) A lien filed under this section may not exceed the remedial action costs incurred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(2) Before filing a lien under this section, the agency shall give notice of its intent to file a lien to the owner of the underground storage tank facility on which the lien is to be filed, mortgagees, and lien holders of record.</w:t>
      </w:r>
    </w:p>
    <w:p>
      <w:pPr>
        <w:spacing w:before="0" w:after="0" w:line="408" w:lineRule="exact"/>
        <w:ind w:left="0" w:right="0" w:firstLine="576"/>
        <w:jc w:val="left"/>
      </w:pPr>
      <w:r>
        <w:rPr/>
        <w:t xml:space="preserve">(a) The agency shall send the notice by certified mail to the underground storage tank facility owner and mortgagees of record at the addresses listed in the recorded documents. If the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underground storage tank facility owner or the imminent transfer or sale of the real property subject to lien by the underground storage tank facility owner, or both.</w:t>
      </w:r>
    </w:p>
    <w:p>
      <w:pPr>
        <w:spacing w:before="0" w:after="0" w:line="408" w:lineRule="exact"/>
        <w:ind w:left="0" w:right="0" w:firstLine="576"/>
        <w:jc w:val="left"/>
      </w:pPr>
      <w:r>
        <w:rPr/>
        <w:t xml:space="preserve">(3) A lien filed under this section is effective when a statement of lien is filed with the county auditor in the county where the underground storage tank facility is located. The statement of lien must include a description of the real property subject to lien and the amount of the lien.</w:t>
      </w:r>
    </w:p>
    <w:p>
      <w:pPr>
        <w:spacing w:before="0" w:after="0" w:line="408" w:lineRule="exact"/>
        <w:ind w:left="0" w:right="0" w:firstLine="576"/>
        <w:jc w:val="left"/>
      </w:pPr>
      <w:r>
        <w:rPr/>
        <w:t xml:space="preserve">(4) Unless the agency determines it is in the public interest to remove the lien, the lien continues until the liabilities for the remedial action costs have been satisfied through sale of the real property, foreclosure, or other means agreed to by the agency. Any action for foreclosure of the lien must be brought by the attorney general in a civil action in the court having jurisdiction and in the manner prescribed for judicial foreclosure of a mortgage under chapter 61.24 RCW.</w:t>
      </w:r>
    </w:p>
    <w:p>
      <w:pPr>
        <w:spacing w:before="0" w:after="0" w:line="408" w:lineRule="exact"/>
        <w:ind w:left="0" w:right="0" w:firstLine="576"/>
        <w:jc w:val="left"/>
      </w:pPr>
      <w:r>
        <w:rPr/>
        <w:t xml:space="preserve">(5) The agency may not file a lien under this section against an underground storage tank facility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pollution liability insurance agency underground storage tank revolving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section 3 of this act;</w:t>
      </w:r>
    </w:p>
    <w:p>
      <w:pPr>
        <w:spacing w:before="0" w:after="0" w:line="408" w:lineRule="exact"/>
        <w:ind w:left="0" w:right="0" w:firstLine="576"/>
        <w:jc w:val="left"/>
      </w:pPr>
      <w:r>
        <w:rPr/>
        <w:t xml:space="preserve">(c) Any repayment of loans provided under section 3 of this act;</w:t>
      </w:r>
    </w:p>
    <w:p>
      <w:pPr>
        <w:spacing w:before="0" w:after="0" w:line="408" w:lineRule="exact"/>
        <w:ind w:left="0" w:right="0" w:firstLine="576"/>
        <w:jc w:val="left"/>
      </w:pPr>
      <w:r>
        <w:rPr/>
        <w:t xml:space="preserve">(d) All moneys appropriated by the legislature to conduct remedial actions under section 6 of this act;</w:t>
      </w:r>
    </w:p>
    <w:p>
      <w:pPr>
        <w:spacing w:before="0" w:after="0" w:line="408" w:lineRule="exact"/>
        <w:ind w:left="0" w:right="0" w:firstLine="576"/>
        <w:jc w:val="left"/>
      </w:pPr>
      <w:r>
        <w:rPr/>
        <w:t xml:space="preserve">(e) Any recovery of the costs of remedial actions conducted under section 6 of this act;</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purposes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section 3 of this act;</w:t>
      </w:r>
    </w:p>
    <w:p>
      <w:pPr>
        <w:spacing w:before="0" w:after="0" w:line="408" w:lineRule="exact"/>
        <w:ind w:left="0" w:right="0" w:firstLine="576"/>
        <w:jc w:val="left"/>
      </w:pPr>
      <w:r>
        <w:rPr/>
        <w:t xml:space="preserve">(c) Remedial actions under section 6 of this act;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section 8 of this act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section 6 of this act during the previous biennium, the name and location of the site, the amount of money used to conduct the remedial actions, the status of remedial actions, whether liens were filed against the underground storage tank facility under section 7 of this act,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must adopt rules under chapter 34.05 RCW necessary to carry out the provisions of this chapter. To accelerate remedial actions, the agency shall enter into a memorandum of agreement with the department of health under section 5 of this act within one year of the effective date of this section. To ensure the adoption of rules will not delay the award of a loan or grant, the agency may implement the underground storage tank revolving program through interpretative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Officers, employees, and authorized representatives of the agency and the department of health, and the state of Washington are immune from civil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limits the authority of the department of ecology under chapter 70.105D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12 of this act expire July 1, 2030.</w:t>
      </w:r>
    </w:p>
    <w:p>
      <w:pPr>
        <w:spacing w:before="0" w:after="0" w:line="408" w:lineRule="exact"/>
        <w:ind w:left="0" w:right="0" w:firstLine="576"/>
        <w:jc w:val="left"/>
      </w:pPr>
      <w:r>
        <w:rPr/>
        <w:t xml:space="preserve">(2) The expiration of sections 1 through 12 of this act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section 7 of this act.</w:t>
      </w:r>
    </w:p>
    <w:p>
      <w:pPr>
        <w:spacing w:before="0" w:after="0" w:line="408" w:lineRule="exact"/>
        <w:ind w:left="0" w:right="0" w:firstLine="576"/>
        <w:jc w:val="left"/>
      </w:pPr>
      <w:r>
        <w:rPr/>
        <w:t xml:space="preserve">(3) On July 1, 2030, the pollution liability insurance agency underground storage tank revolving account and all moneys due that account revert to, and accrue to the benefit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w:t>
      </w:r>
      <w:r>
        <w:rPr>
          <w:u w:val="single"/>
        </w:rPr>
        <w:t xml:space="preserve">Except as provided in chapter 70.--</w:t>
      </w:r>
      <w:r>
        <w:rPr>
          <w:u w:val="single"/>
        </w:rPr>
        <w:noBreakHyphen/>
      </w:r>
      <w:r>
        <w:rPr>
          <w:u w:val="single"/>
        </w:rPr>
        <w:t xml:space="preserve"> RCW (the new chapter created in section 22 of this act), e</w:t>
      </w:r>
      <w:r>
        <w:rPr/>
        <w:t xml:space="preserv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w:t>
      </w:r>
      <w:r>
        <w:t>((</w:t>
      </w:r>
      <w:r>
        <w:rPr>
          <w:strike/>
        </w:rPr>
        <w:t xml:space="preserve">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strike/>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strike/>
        </w:rPr>
        <w:t xml:space="preserve">(5)</w:t>
      </w:r>
      <w:r>
        <w:t>))</w:t>
      </w:r>
      <w:r>
        <w:rPr/>
        <w:t xml:space="preserve"> This section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900</w:t>
      </w:r>
      <w:r>
        <w:rPr/>
        <w:t xml:space="preserve"> and 2012 1st sp.s. c 3 s 2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900</w:t>
      </w:r>
      <w:r>
        <w:rPr/>
        <w:t xml:space="preserve"> and 2012 1st sp.s. c 3 s 3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2012 1st sp.s. c 3 s 5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rPr>
          <w:u w:val="single"/>
        </w:rPr>
        <w:t xml:space="preserve">After July 1, 2021, the rate of tax is fifteen one-hundredths of one percent multiplied by the wholesale value of the petroleum product.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w:t>
      </w:r>
      <w:r>
        <w:t>((</w:t>
      </w:r>
      <w:r>
        <w:rPr>
          <w:strike/>
        </w:rPr>
        <w:t xml:space="preserve">82.36 or</w:t>
      </w:r>
      <w:r>
        <w:t>))</w:t>
      </w:r>
      <w:r>
        <w:rPr/>
        <w:t xml:space="preserve">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w:t>
      </w:r>
      <w:r>
        <w:rPr>
          <w:u w:val="single"/>
        </w:rPr>
        <w:t xml:space="preserve">Except as identified in section 21 of this act, m</w:t>
      </w:r>
      <w:r>
        <w:rPr/>
        <w:t xml:space="preserve">oneys collected under this chapter shall be deposited in the pollution liability insurance program trust account under RCW 70.148.020.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70.148.020(2) </w:t>
      </w:r>
      <w:r>
        <w:t>((</w:t>
      </w:r>
      <w:r>
        <w:rPr>
          <w:strike/>
        </w:rPr>
        <w:t xml:space="preserve">and (3)</w:t>
      </w:r>
      <w:r>
        <w: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2012 1st sp.s. c 3 s 6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 coinciding with the expiration of chapter 70.148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on July 1st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21, and 23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148</w:t>
      </w:r>
      <w:r>
        <w:rPr/>
        <w:t xml:space="preserve">.</w:t>
      </w:r>
      <w:r>
        <w:t xml:space="preserve">120</w:t>
      </w:r>
      <w:r>
        <w:rPr/>
        <w:t xml:space="preserve"> (Financial assistance for corrective actions in small communities</w:t>
      </w:r>
      <w:r>
        <w:rPr>
          <w:rFonts w:ascii="Times New Roman" w:hAnsi="Times New Roman"/>
        </w:rPr>
        <w:t xml:space="preserve">—</w:t>
      </w:r>
      <w:r>
        <w:rPr/>
        <w:t xml:space="preserve">Intent) and 2005 c 428 s 1 &amp; 1991 c 4 s 1;</w:t>
      </w:r>
    </w:p>
    <w:p>
      <w:pPr>
        <w:spacing w:before="0" w:after="0" w:line="408" w:lineRule="exact"/>
        <w:ind w:left="0" w:right="0" w:firstLine="576"/>
        <w:jc w:val="left"/>
      </w:pPr>
      <w:r>
        <w:t>(2)</w:t>
      </w:r>
      <w:r>
        <w:rPr/>
        <w:t xml:space="preserve">RCW </w:t>
      </w:r>
      <w:r>
        <w:t xml:space="preserve">70</w:t>
      </w:r>
      <w:r>
        <w:rPr/>
        <w:t xml:space="preserve">.</w:t>
      </w:r>
      <w:r>
        <w:t xml:space="preserve">148</w:t>
      </w:r>
      <w:r>
        <w:rPr/>
        <w:t xml:space="preserve">.</w:t>
      </w:r>
      <w:r>
        <w:t xml:space="preserve">130</w:t>
      </w:r>
      <w:r>
        <w:rPr/>
        <w:t xml:space="preserve"> (Financial assistance</w:t>
      </w:r>
      <w:r>
        <w:rPr>
          <w:rFonts w:ascii="Times New Roman" w:hAnsi="Times New Roman"/>
        </w:rPr>
        <w:t xml:space="preserve">—</w:t>
      </w:r>
      <w:r>
        <w:rPr/>
        <w:t xml:space="preserve">Criteria) and 2005 c 428 s 2 &amp; 1991 c 4 s 2;</w:t>
      </w:r>
    </w:p>
    <w:p>
      <w:pPr>
        <w:spacing w:before="0" w:after="0" w:line="408" w:lineRule="exact"/>
        <w:ind w:left="0" w:right="0" w:firstLine="576"/>
        <w:jc w:val="left"/>
      </w:pPr>
      <w:r>
        <w:t>(3)</w:t>
      </w:r>
      <w:r>
        <w:rPr/>
        <w:t xml:space="preserve">RCW </w:t>
      </w:r>
      <w:r>
        <w:t xml:space="preserve">70</w:t>
      </w:r>
      <w:r>
        <w:rPr/>
        <w:t xml:space="preserve">.</w:t>
      </w:r>
      <w:r>
        <w:t xml:space="preserve">148</w:t>
      </w:r>
      <w:r>
        <w:rPr/>
        <w:t xml:space="preserve">.</w:t>
      </w:r>
      <w:r>
        <w:t xml:space="preserve">140</w:t>
      </w:r>
      <w:r>
        <w:rPr/>
        <w:t xml:space="preserve"> (Financial assistance</w:t>
      </w:r>
      <w:r>
        <w:rPr>
          <w:rFonts w:ascii="Times New Roman" w:hAnsi="Times New Roman"/>
        </w:rPr>
        <w:t xml:space="preserve">—</w:t>
      </w:r>
      <w:r>
        <w:rPr/>
        <w:t xml:space="preserve">Private owner or operator) and 1991 c 4 s 3;</w:t>
      </w:r>
    </w:p>
    <w:p>
      <w:pPr>
        <w:spacing w:before="0" w:after="0" w:line="408" w:lineRule="exact"/>
        <w:ind w:left="0" w:right="0" w:firstLine="576"/>
        <w:jc w:val="left"/>
      </w:pPr>
      <w:r>
        <w:t>(4)</w:t>
      </w:r>
      <w:r>
        <w:rPr/>
        <w:t xml:space="preserve">RCW </w:t>
      </w:r>
      <w:r>
        <w:t xml:space="preserve">70</w:t>
      </w:r>
      <w:r>
        <w:rPr/>
        <w:t xml:space="preserve">.</w:t>
      </w:r>
      <w:r>
        <w:t xml:space="preserve">148</w:t>
      </w:r>
      <w:r>
        <w:rPr/>
        <w:t xml:space="preserve">.</w:t>
      </w:r>
      <w:r>
        <w:t xml:space="preserve">150</w:t>
      </w:r>
      <w:r>
        <w:rPr/>
        <w:t xml:space="preserve"> (Financial assistance</w:t>
      </w:r>
      <w:r>
        <w:rPr>
          <w:rFonts w:ascii="Times New Roman" w:hAnsi="Times New Roman"/>
        </w:rPr>
        <w:t xml:space="preserve">—</w:t>
      </w:r>
      <w:r>
        <w:rPr/>
        <w:t xml:space="preserve">Public owner or operator) and 1991 c 4 s 4;</w:t>
      </w:r>
    </w:p>
    <w:p>
      <w:pPr>
        <w:spacing w:before="0" w:after="0" w:line="408" w:lineRule="exact"/>
        <w:ind w:left="0" w:right="0" w:firstLine="576"/>
        <w:jc w:val="left"/>
      </w:pPr>
      <w:r>
        <w:t>(5)</w:t>
      </w:r>
      <w:r>
        <w:rPr/>
        <w:t xml:space="preserve">RCW </w:t>
      </w:r>
      <w:r>
        <w:t xml:space="preserve">70</w:t>
      </w:r>
      <w:r>
        <w:rPr/>
        <w:t xml:space="preserve">.</w:t>
      </w:r>
      <w:r>
        <w:t xml:space="preserve">148</w:t>
      </w:r>
      <w:r>
        <w:rPr/>
        <w:t xml:space="preserve">.</w:t>
      </w:r>
      <w:r>
        <w:t xml:space="preserve">160</w:t>
      </w:r>
      <w:r>
        <w:rPr/>
        <w:t xml:space="preserve"> (Financial assistance</w:t>
      </w:r>
      <w:r>
        <w:rPr>
          <w:rFonts w:ascii="Times New Roman" w:hAnsi="Times New Roman"/>
        </w:rPr>
        <w:t xml:space="preserve">—</w:t>
      </w:r>
      <w:r>
        <w:rPr/>
        <w:t xml:space="preserve">Rural hospitals) and 1991 c 4 s 5; and</w:t>
      </w:r>
    </w:p>
    <w:p>
      <w:pPr>
        <w:spacing w:before="0" w:after="0" w:line="408" w:lineRule="exact"/>
        <w:ind w:left="0" w:right="0" w:firstLine="576"/>
        <w:jc w:val="left"/>
      </w:pPr>
      <w:r>
        <w:t>(6)</w:t>
      </w:r>
      <w:r>
        <w:rPr/>
        <w:t xml:space="preserve">RCW </w:t>
      </w:r>
      <w:r>
        <w:t xml:space="preserve">70</w:t>
      </w:r>
      <w:r>
        <w:rPr/>
        <w:t xml:space="preserve">.</w:t>
      </w:r>
      <w:r>
        <w:t xml:space="preserve">148</w:t>
      </w:r>
      <w:r>
        <w:rPr/>
        <w:t xml:space="preserve">.</w:t>
      </w:r>
      <w:r>
        <w:t xml:space="preserve">170</w:t>
      </w:r>
      <w:r>
        <w:rPr/>
        <w:t xml:space="preserve"> (Certification) and 1991 c 4 s 6.</w:t>
      </w:r>
    </w:p>
    <w:p/>
    <w:p>
      <w:pPr>
        <w:jc w:val="center"/>
      </w:pPr>
      <w:r>
        <w:rPr>
          <w:b/>
        </w:rPr>
        <w:t>--- END ---</w:t>
      </w:r>
    </w:p>
    <w:sectPr>
      <w:pgNumType w:start="1"/>
      <w:footerReference xmlns:r="http://schemas.openxmlformats.org/officeDocument/2006/relationships" r:id="R2e33b97d84434f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0b0dc4db34500" /><Relationship Type="http://schemas.openxmlformats.org/officeDocument/2006/relationships/footer" Target="/word/footer.xml" Id="R2e33b97d84434f8e" /></Relationships>
</file>