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396e6d0e347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1868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2015</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1868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1868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Lytton and Morris</w:t>
      </w:r>
    </w:p>
    <w:p/>
    <w:p>
      <w:r>
        <w:rPr>
          <w:t xml:space="preserve">Read first time 01/30/15.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fund purposes for certain counties; amending RCW 36.82.070; and reenacting and amending RCW 36.79.140.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82</w:t>
      </w:r>
      <w:r>
        <w:rPr/>
        <w:t xml:space="preserve">.</w:t>
      </w:r>
      <w:r>
        <w:t xml:space="preserve">070</w:t>
      </w:r>
      <w:r>
        <w:rPr/>
        <w:t xml:space="preserve"> and 2010 c 43 s 1 are each amended to read as follows:</w:t>
      </w:r>
    </w:p>
    <w:p>
      <w:pPr>
        <w:spacing w:before="0" w:after="0" w:line="408" w:lineRule="exact"/>
        <w:ind w:left="0" w:right="0" w:firstLine="576"/>
        <w:jc w:val="left"/>
      </w:pPr>
      <w:r>
        <w:rPr>
          <w:u w:val="single"/>
        </w:rPr>
        <w:t xml:space="preserve">(1)</w:t>
      </w:r>
      <w:r>
        <w:rPr/>
        <w:t xml:space="preserve"> Any money paid to any county road fund may be used for the construction, alteration, repair, improvement, or maintenance of county roads and bridges thereon and for wharves necessary for ferriage of motor vehicle traffic, and for ferries, and for the acquiring, operating, and maintaining of machinery, equipment, quarries, or pits for the extraction of materials, and for the cost of establishing county roads, acquiring rights-of-way therefor, and expenses for the operation of the county engineering office, and for any of the following programs when directly related to county road purposes: </w:t>
      </w:r>
      <w:r>
        <w:t>((</w:t>
      </w:r>
      <w:r>
        <w:rPr>
          <w:strike/>
        </w:rPr>
        <w:t xml:space="preserve">(1)</w:t>
      </w:r>
      <w:r>
        <w:t>))</w:t>
      </w:r>
      <w:r>
        <w:rPr/>
        <w:t xml:space="preserve"> </w:t>
      </w:r>
      <w:r>
        <w:rPr>
          <w:u w:val="single"/>
        </w:rPr>
        <w:t xml:space="preserve">(a)</w:t>
      </w:r>
      <w:r>
        <w:rPr/>
        <w:t xml:space="preserve"> Insurance; </w:t>
      </w:r>
      <w:r>
        <w:t>((</w:t>
      </w:r>
      <w:r>
        <w:rPr>
          <w:strike/>
        </w:rPr>
        <w:t xml:space="preserve">(2)</w:t>
      </w:r>
      <w:r>
        <w:t>))</w:t>
      </w:r>
      <w:r>
        <w:rPr/>
        <w:t xml:space="preserve"> </w:t>
      </w:r>
      <w:r>
        <w:rPr>
          <w:u w:val="single"/>
        </w:rPr>
        <w:t xml:space="preserve">(b)</w:t>
      </w:r>
      <w:r>
        <w:rPr/>
        <w:t xml:space="preserve"> self-insurance programs; and </w:t>
      </w:r>
      <w:r>
        <w:t>((</w:t>
      </w:r>
      <w:r>
        <w:rPr>
          <w:strike/>
        </w:rPr>
        <w:t xml:space="preserve">(3)</w:t>
      </w:r>
      <w:r>
        <w:t>))</w:t>
      </w:r>
      <w:r>
        <w:rPr/>
        <w:t xml:space="preserve"> </w:t>
      </w:r>
      <w:r>
        <w:rPr>
          <w:u w:val="single"/>
        </w:rPr>
        <w:t xml:space="preserve">(c)</w:t>
      </w:r>
      <w:r>
        <w:rPr/>
        <w:t xml:space="preserve"> risk management programs; and for any other proper county road purpose. Such expenditure may be made either independently or in conjunction with the state or any city, town, or tax district within the county. County road purposes include the construction, maintenance, or improvement of park and ride lots. County road purposes also include the removal of barriers to fish passage related to county roads, and include</w:t>
      </w:r>
      <w:r>
        <w:rPr>
          <w:u w:val="single"/>
        </w:rPr>
        <w:t xml:space="preserve">,</w:t>
      </w:r>
      <w:r>
        <w:rPr/>
        <w:t xml:space="preserve"> but are not limited to</w:t>
      </w:r>
      <w:r>
        <w:rPr>
          <w:u w:val="single"/>
        </w:rPr>
        <w:t xml:space="preserve">,</w:t>
      </w:r>
      <w:r>
        <w:rPr/>
        <w:t xml:space="preserve"> the following activities associated with the removal of these barriers: Engineering and technical services; stream bank stabilization; streambed restoration; the placement of weirs, rock, or woody debris; planting; and channel modification. County road funds may be used beyond the county right-of-way for activities clearly associated with removal of fish passage barriers that are the responsibility of the county. Activities related to the removal of barriers to fish passage performed beyond the county right-of-way must not exceed twenty-five percent of the total cost of activities related to fish barrier removal on any one project, and the total annual cost of activities related to the removal of barriers to fish passage performed beyond the county rights-of-way must not exceed one-half of one percent of a county's annual road construction budget. The use of county road funds beyond the county right-of-way for activities associated with the removal of fish barriers is permissive, and wholly within the discretion of the county legislative authority. The use of county road funds beyond the county right-of-way for such activities does not create or impose a legal duty upon a county for salmon recovery work beyond the county right-of-way.</w:t>
      </w:r>
    </w:p>
    <w:p>
      <w:pPr>
        <w:spacing w:before="0" w:after="0" w:line="408" w:lineRule="exact"/>
        <w:ind w:left="0" w:right="0" w:firstLine="576"/>
        <w:jc w:val="left"/>
      </w:pPr>
      <w:r>
        <w:rPr>
          <w:u w:val="single"/>
        </w:rPr>
        <w:t xml:space="preserve">(2) For counties that consist entirely of islands, county road purposes also include marine uses relating to navigation and moorage. Such a county may deposit revenue collected under RCW 84.52.043 and 36.82.040, in the amount or percentage determined by the county, into a subaccount within the county road fund to be used for marine facilities, including mooring buoys, docks, and aids to navigation.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140</w:t>
      </w:r>
      <w:r>
        <w:rPr/>
        <w:t xml:space="preserve"> and 2001 c 221 s 2 and 2001 c 212 s 26 are each reenacted and amended to read as follows:</w:t>
      </w:r>
    </w:p>
    <w:p>
      <w:pPr>
        <w:spacing w:before="0" w:after="0" w:line="408" w:lineRule="exact"/>
        <w:ind w:left="0" w:right="0" w:firstLine="576"/>
        <w:jc w:val="left"/>
      </w:pPr>
      <w:r>
        <w:rPr/>
        <w:t xml:space="preserve">At the time the board reviews the six-year program of each county each even-numbered year, it shall consider and shall approve for inclusion in its recommended budget, as required by RCW 36.79.130, the portion of the rural arterial construction program scheduled to be performed during the biennial period beginning the following July 1st. Subject to the appropriations actually approved by the legislature, the board shall as soon as feasible approve rural arterial trust account funds to be spent during the ensuing biennium for preliminary proposals in priority sequence as established pursuant to RCW 36.79.090. Only those counties that during the preceding twelve months have spent all revenues collected for road purposes only for such purposes, including removal of barriers to fish passage and accompanying streambed and stream bank repair as specified in RCW 36.82.070, and including traffic law enforcement, as are allowed to the state by Article II, section 40 of the state Constitution </w:t>
      </w:r>
      <w:r>
        <w:rPr>
          <w:u w:val="single"/>
        </w:rPr>
        <w:t xml:space="preserve">or RCW 36.82.070(2)</w:t>
      </w:r>
      <w:r>
        <w:rPr/>
        <w:t xml:space="preserve"> are eligible to receive funds from the rural arterial trust account, except that: (1) Counties with a population of less than eight thousand are exempt from this eligibility restriction; (2) counties expending revenues collected for road purposes only on other governmental services after authorization from the voters of that county under RCW 84.55.050 are also exempt from this eligibility restriction; and (3) this restriction shall not apply to any moneys diverted from the road district levy under chapter 39.89 RCW. The board shall authorize rural arterial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rural arterial trust account funds for expenditure in future years as may be necessary for completion of preliminary proposals and construction projects to be commenced in the ensuing biennium.</w:t>
      </w:r>
    </w:p>
    <w:p>
      <w:pPr>
        <w:spacing w:before="0" w:after="0" w:line="408" w:lineRule="exact"/>
        <w:ind w:left="0" w:right="0" w:firstLine="576"/>
        <w:jc w:val="left"/>
      </w:pPr>
      <w:r>
        <w:rPr/>
        <w:t xml:space="preserve">The board may, within the constraints of available rural arterial trust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shall be evaluated on the basis of the priority rating factors specified in RCW 36.79.080.</w:t>
      </w:r>
    </w:p>
    <w:p/>
    <w:p>
      <w:pPr>
        <w:jc w:val="center"/>
      </w:pPr>
      <w:r>
        <w:rPr>
          <w:b/>
        </w:rPr>
        <w:t>--- END ---</w:t>
      </w:r>
    </w:p>
    <w:sectPr>
      <w:pgNumType w:start="1"/>
      <w:footerReference xmlns:r="http://schemas.openxmlformats.org/officeDocument/2006/relationships" r:id="Rd81fb236495f41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b94ddd4284c2e" /><Relationship Type="http://schemas.openxmlformats.org/officeDocument/2006/relationships/footer" Target="/word/footer.xml" Id="Rd81fb236495f4174" /></Relationships>
</file>