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70ad2fb3f64f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1480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16,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1480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1480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Transportation (originally sponsored by Representatives Holy, Riccelli, Orcutt, Haler, Shea, Johnson, Clibborn, Ormsby, Condotta, Tharinger, and McCaslin)</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intermittent-use trailers; amending RCW 46.04.126; reenacting and amending RCW 46.18.220; adding a new section to chapter 46.16A RCW; adding a new section to chapter 46.17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A trailer in good working order that has a scale weight of two thousand pounds or less and is used only for participation in club activities, exhibitions, tours, and parades, and for occasional pleasure use, is considered an intermittent-use trailer and may be issued a permanent registration. To be eligible to receive a permanent registration, the registered owner of the intermittent-use trailer must:</w:t>
      </w:r>
    </w:p>
    <w:p>
      <w:pPr>
        <w:spacing w:before="0" w:after="0" w:line="408" w:lineRule="exact"/>
        <w:ind w:left="0" w:right="0" w:firstLine="576"/>
        <w:jc w:val="left"/>
      </w:pPr>
      <w:r>
        <w:rPr/>
        <w:t xml:space="preserve">(a) Apply for a permanent registration with the department, county auditor or other agent, or subagent appointed by the director; and</w:t>
      </w:r>
    </w:p>
    <w:p>
      <w:pPr>
        <w:spacing w:before="0" w:after="0" w:line="408" w:lineRule="exact"/>
        <w:ind w:left="0" w:right="0" w:firstLine="576"/>
        <w:jc w:val="left"/>
      </w:pPr>
      <w:r>
        <w:rPr/>
        <w:t xml:space="preserve">(b) Pay the fee required under section 2 of this act.</w:t>
      </w:r>
    </w:p>
    <w:p>
      <w:pPr>
        <w:spacing w:before="0" w:after="0" w:line="408" w:lineRule="exact"/>
        <w:ind w:left="0" w:right="0" w:firstLine="576"/>
        <w:jc w:val="left"/>
      </w:pPr>
      <w:r>
        <w:rPr/>
        <w:t xml:space="preserve">(2) A trailer with a permanent registration under this section is exempt from annual registration renewal under RCW 46.16A.110.</w:t>
      </w:r>
    </w:p>
    <w:p>
      <w:pPr>
        <w:spacing w:before="0" w:after="0" w:line="408" w:lineRule="exact"/>
        <w:ind w:left="0" w:right="0" w:firstLine="576"/>
        <w:jc w:val="left"/>
      </w:pPr>
      <w:r>
        <w:rPr/>
        <w:t xml:space="preserve">(3) The permanent registration under this section expires when the trailer changes ownership, is permanently removed from the state, or is otherwise disposed of.</w:t>
      </w:r>
    </w:p>
    <w:p>
      <w:pPr>
        <w:spacing w:before="0" w:after="0" w:line="408" w:lineRule="exact"/>
        <w:ind w:left="0" w:right="0" w:firstLine="576"/>
        <w:jc w:val="left"/>
      </w:pPr>
      <w:r>
        <w:rPr/>
        <w:t xml:space="preserve">(4) A person in violation of this section is subject to a traffic infraction with a maximum fine of one hundred fifty dollars including all other applicable assessments and fees.</w:t>
      </w:r>
    </w:p>
    <w:p>
      <w:pPr>
        <w:spacing w:before="0" w:after="0" w:line="408" w:lineRule="exact"/>
        <w:ind w:left="0" w:right="0" w:firstLine="576"/>
        <w:jc w:val="left"/>
      </w:pPr>
      <w:r>
        <w:rPr/>
        <w:t xml:space="preserve">(5) An intermittent-use trailer:</w:t>
      </w:r>
    </w:p>
    <w:p>
      <w:pPr>
        <w:spacing w:before="0" w:after="0" w:line="408" w:lineRule="exact"/>
        <w:ind w:left="0" w:right="0" w:firstLine="576"/>
        <w:jc w:val="left"/>
      </w:pPr>
      <w:r>
        <w:rPr/>
        <w:t xml:space="preserve">(a) Must display a standard license plate; </w:t>
      </w:r>
    </w:p>
    <w:p>
      <w:pPr>
        <w:spacing w:before="0" w:after="0" w:line="408" w:lineRule="exact"/>
        <w:ind w:left="0" w:right="0" w:firstLine="576"/>
        <w:jc w:val="left"/>
      </w:pPr>
      <w:r>
        <w:rPr/>
        <w:t xml:space="preserve">(b) Is not eligible for personalization; and</w:t>
      </w:r>
    </w:p>
    <w:p>
      <w:pPr>
        <w:spacing w:before="0" w:after="0" w:line="408" w:lineRule="exact"/>
        <w:ind w:left="0" w:right="0" w:firstLine="576"/>
        <w:jc w:val="left"/>
      </w:pPr>
      <w:r>
        <w:rPr/>
        <w:t xml:space="preserve">(c) May not display a special license plate.</w:t>
      </w:r>
    </w:p>
    <w:p>
      <w:pPr>
        <w:spacing w:before="0" w:after="0" w:line="408" w:lineRule="exact"/>
        <w:ind w:left="0" w:right="0" w:firstLine="576"/>
        <w:jc w:val="left"/>
      </w:pPr>
      <w:r>
        <w:rPr/>
        <w:t xml:space="preserve">(6) In lieu of displaying a standard issue license plate required in subsection (5)(a) of this section, a person applying for a permanent registration under this section may apply to the department to display a license plate that was issued by the department the year that the intermittent-use trailer was manufactured.</w:t>
      </w:r>
    </w:p>
    <w:p>
      <w:pPr>
        <w:spacing w:before="0" w:after="0" w:line="408" w:lineRule="exact"/>
        <w:ind w:left="0" w:right="0" w:firstLine="576"/>
        <w:jc w:val="left"/>
      </w:pPr>
      <w:r>
        <w:rPr/>
        <w:t xml:space="preserve">(7) For purposes of this section, "occasional pleasure use" means use that is not general or daily, but seasonal or sporadic and not more than once per week on average. "Occasional pleasure use" does not mean (a) being held for rent to the public or (b) use for commercial or business purposes.</w:t>
      </w:r>
    </w:p>
    <w:p>
      <w:pPr>
        <w:spacing w:before="0" w:after="0" w:line="408" w:lineRule="exact"/>
        <w:ind w:left="0" w:right="0" w:firstLine="576"/>
        <w:jc w:val="left"/>
      </w:pPr>
      <w:r>
        <w:rPr/>
        <w:t xml:space="preserve">(8)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Before accepting an application for a permanent registration authorized under section 1 of this act, the department, county auditor or other agent, or subagent appointed by the director must require an applicant to pay a one hundred eighty-seven dollar and fifty cent fee, which must be deposited and distributed under RCW 46.68.030.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2011 c 243 s 1 and 2011 c 171 s 70 are each reenacted and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w:t>
      </w:r>
      <w:r>
        <w:rPr>
          <w:u w:val="single"/>
        </w:rPr>
        <w:t xml:space="preserve">or travel trailer</w:t>
      </w:r>
      <w:r>
        <w:rPr/>
        <w:t xml:space="preserve"> that is at least thirty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w:t>
      </w:r>
      <w:r>
        <w:rPr>
          <w:u w:val="single"/>
        </w:rPr>
        <w:t xml:space="preserve">or travel trailer</w:t>
      </w:r>
      <w:r>
        <w:rPr/>
        <w:t xml:space="preserve"> as required under chapters 46.16A and 46.17 RCW; and</w:t>
      </w:r>
    </w:p>
    <w:p>
      <w:pPr>
        <w:spacing w:before="0" w:after="0" w:line="408" w:lineRule="exact"/>
        <w:ind w:left="0" w:right="0" w:firstLine="576"/>
        <w:jc w:val="left"/>
      </w:pPr>
      <w:r>
        <w:rPr/>
        <w:t xml:space="preserve">(b) Pay the special license plate fee established under RCW 46.17.220(1)</w:t>
      </w:r>
      <w:r>
        <w:t>((</w:t>
      </w:r>
      <w:r>
        <w:rPr>
          <w:strike/>
        </w:rPr>
        <w:t xml:space="preserve">(d)</w:t>
      </w:r>
      <w:r>
        <w:t>))</w:t>
      </w:r>
      <w:r>
        <w:rPr/>
        <w:t xml:space="preserve"> </w:t>
      </w:r>
      <w:r>
        <w:rPr>
          <w:u w:val="single"/>
        </w:rPr>
        <w:t xml:space="preserve">(f)</w:t>
      </w:r>
      <w:r>
        <w:rPr/>
        <w:t xml:space="preserve">, in addition to any other fees or taxes required by law.</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vehicle's manufacture.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w:t>
      </w:r>
      <w:r>
        <w:rPr>
          <w:u w:val="single"/>
        </w:rPr>
        <w:t xml:space="preserve">or travel trailer</w:t>
      </w:r>
      <w:r>
        <w:rPr/>
        <w:t xml:space="preserve">;</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w:t>
      </w:r>
      <w:r>
        <w:rPr>
          <w:u w:val="single"/>
        </w:rPr>
        <w:t xml:space="preserve">or travel trailer</w:t>
      </w:r>
      <w:r>
        <w:rPr/>
        <w:t xml:space="preserve">.</w:t>
      </w:r>
    </w:p>
    <w:p>
      <w:pPr>
        <w:spacing w:before="0" w:after="0" w:line="408" w:lineRule="exact"/>
        <w:ind w:left="0" w:right="0" w:firstLine="576"/>
        <w:jc w:val="left"/>
      </w:pPr>
      <w:r>
        <w:rPr/>
        <w:t xml:space="preserve">(4) A collector vehicle registered under this section may only be used for participation in club activities, exhibitions, tours, parades, and occasional pleasure driving.</w:t>
      </w:r>
    </w:p>
    <w:p>
      <w:pPr>
        <w:spacing w:before="0" w:after="0" w:line="408" w:lineRule="exact"/>
        <w:ind w:left="0" w:right="0" w:firstLine="576"/>
        <w:jc w:val="left"/>
      </w:pPr>
      <w:r>
        <w:rPr/>
        <w:t xml:space="preserve">(5) Collector vehicle license plates under subsection (2)(b) of this section may be transferred from one </w:t>
      </w:r>
      <w:r>
        <w:t>((</w:t>
      </w:r>
      <w:r>
        <w:rPr>
          <w:strike/>
        </w:rPr>
        <w:t xml:space="preserve">motor</w:t>
      </w:r>
      <w:r>
        <w:t>))</w:t>
      </w:r>
      <w:r>
        <w:rPr/>
        <w:t xml:space="preserve"> vehicle to another </w:t>
      </w:r>
      <w:r>
        <w:t>((</w:t>
      </w:r>
      <w:r>
        <w:rPr>
          <w:strike/>
        </w:rPr>
        <w:t xml:space="preserve">motor</w:t>
      </w:r>
      <w:r>
        <w:t>))</w:t>
      </w:r>
      <w:r>
        <w:rPr/>
        <w:t xml:space="preserve">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46.17.220(1)</w:t>
      </w:r>
      <w:r>
        <w:t>((</w:t>
      </w:r>
      <w:r>
        <w:rPr>
          <w:strike/>
        </w:rPr>
        <w:t xml:space="preserve">(d)</w:t>
      </w:r>
      <w:r>
        <w:t>))</w:t>
      </w:r>
      <w:r>
        <w:rPr/>
        <w:t xml:space="preserve"> </w:t>
      </w:r>
      <w:r>
        <w:rPr>
          <w:u w:val="single"/>
        </w:rPr>
        <w:t xml:space="preserve">(f)</w:t>
      </w:r>
      <w:r>
        <w:rPr/>
        <w:t xml:space="preserve">, unless already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126</w:t>
      </w:r>
      <w:r>
        <w:rPr/>
        <w:t xml:space="preserve"> and 2009 c 142 s 2 are each amended to read as follows:</w:t>
      </w:r>
    </w:p>
    <w:p>
      <w:pPr>
        <w:spacing w:before="0" w:after="0" w:line="408" w:lineRule="exact"/>
        <w:ind w:left="0" w:right="0" w:firstLine="576"/>
        <w:jc w:val="left"/>
      </w:pPr>
      <w:r>
        <w:rPr/>
        <w:t xml:space="preserve">"Collector vehicle" means any motor vehicle </w:t>
      </w:r>
      <w:r>
        <w:rPr>
          <w:u w:val="single"/>
        </w:rPr>
        <w:t xml:space="preserve">or travel trailer</w:t>
      </w:r>
      <w:r>
        <w:rPr/>
        <w:t xml:space="preserve"> that is </w:t>
      </w:r>
      <w:r>
        <w:t>((</w:t>
      </w:r>
      <w:r>
        <w:rPr>
          <w:strike/>
        </w:rPr>
        <w:t xml:space="preserve">more than</w:t>
      </w:r>
      <w:r>
        <w:t>))</w:t>
      </w:r>
      <w:r>
        <w:rPr/>
        <w:t xml:space="preserve"> </w:t>
      </w:r>
      <w:r>
        <w:rPr>
          <w:u w:val="single"/>
        </w:rPr>
        <w:t xml:space="preserve">at least</w:t>
      </w:r>
      <w:r>
        <w:rPr/>
        <w:t xml:space="preserve"> thirty years 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2175ac0ed1ee41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ce4abf3a0a46c3" /><Relationship Type="http://schemas.openxmlformats.org/officeDocument/2006/relationships/footer" Target="/word/footer.xml" Id="R2175ac0ed1ee4157" /></Relationships>
</file>