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2622d218f4a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1447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1447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1447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State Government (originally sponsored by Representatives Holy, S. Hunt, and Appleton; by request of Department of Enterprise Services)</w:t>
      </w:r>
    </w:p>
    <w:p/>
    <w:p>
      <w:r>
        <w:rPr>
          <w:t xml:space="preserve">READ FIRST TIME 02/09/15.  </w:t>
        </w:rPr>
      </w:r>
    </w:p>
    <w:p>
      <w:r>
        <w:br/>
      </w:r>
    </w:p>
    <w:p>
      <w:r>
        <w:fldChar w:fldCharType="begin"/>
      </w:r>
      <w:r>
        <w:instrText xml:space="default"> ADVANCE \y328 </w:instrText>
      </w:r>
      <w:r>
        <w:fldChar w:fldCharType="end"/>
      </w:r>
    </w:p>
    <w:p>
      <w:pPr>
        <w:ind w:left="0" w:right="0" w:firstLine="360"/>
        <w:jc w:val="both"/>
      </w:pPr>
      <w:r>
        <w:rPr/>
        <w:t xml:space="preserve">AN ACT Relating to the debarment authority of the director of enterprise services; and amending RCW 39.26.200.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ind w:left="0" w:right="0" w:firstLine="360"/>
        <w:jc w:val="both"/>
      </w:pPr>
      <w:r>
        <w:rPr/>
        <w:t xml:space="preserve">(1)(a) The director shall provide notice to the contractor of the director's intent to </w:t>
      </w:r>
      <w:r>
        <w:rPr>
          <w:u w:val="single"/>
        </w:rPr>
        <w:t xml:space="preserve">either fine or</w:t>
      </w:r>
      <w:r>
        <w:rPr/>
        <w:t xml:space="preserve"> debar with the specific reason for </w:t>
      </w:r>
      <w:r>
        <w:rPr>
          <w:u w:val="single"/>
        </w:rPr>
        <w:t xml:space="preserve">either</w:t>
      </w:r>
      <w:r>
        <w:rPr/>
        <w:t xml:space="preserve"> the </w:t>
      </w:r>
      <w:r>
        <w:rPr>
          <w:u w:val="single"/>
        </w:rPr>
        <w:t xml:space="preserve">fine or</w:t>
      </w:r>
      <w:r>
        <w:rPr/>
        <w:t xml:space="preserve"> debarment. The department must establish the debarment </w:t>
      </w:r>
      <w:r>
        <w:t>((</w:t>
      </w:r>
      <w:r>
        <w:rPr>
          <w:strike/>
        </w:rPr>
        <w:t xml:space="preserve">process</w:t>
      </w:r>
      <w:r>
        <w:t>))</w:t>
      </w:r>
      <w:r>
        <w:rPr>
          <w:u w:val="single"/>
        </w:rPr>
        <w:t xml:space="preserve">and fining processes</w:t>
      </w:r>
      <w:r>
        <w:rPr/>
        <w:t xml:space="preserve"> by rule.</w:t>
      </w:r>
    </w:p>
    <w:p>
      <w:pPr>
        <w:ind w:left="0" w:right="0" w:firstLine="360"/>
        <w:jc w:val="both"/>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ind w:left="0" w:right="0" w:firstLine="360"/>
        <w:jc w:val="both"/>
      </w:pPr>
      <w:r>
        <w:rPr/>
        <w:t xml:space="preserve">(2) The director may </w:t>
      </w:r>
      <w:r>
        <w:rPr>
          <w:u w:val="single"/>
        </w:rPr>
        <w:t xml:space="preserve">either fine or</w:t>
      </w:r>
      <w:r>
        <w:rPr/>
        <w:t xml:space="preserve"> debar a contractor based on a finding of one or more of the following causes:</w:t>
      </w:r>
    </w:p>
    <w:p>
      <w:pPr>
        <w:ind w:left="0" w:right="0" w:firstLine="360"/>
        <w:jc w:val="both"/>
      </w:pPr>
      <w:r>
        <w:rPr/>
        <w:t xml:space="preserve">(a) Conviction for commission of a criminal offense as an incident to obtaining or attempting to obtain a public or private contract or subcontract, or in the performance of such contract or subcontract;</w:t>
      </w:r>
    </w:p>
    <w:p>
      <w:pPr>
        <w:ind w:left="0" w:right="0" w:firstLine="360"/>
        <w:jc w:val="both"/>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ind w:left="0" w:right="0" w:firstLine="360"/>
        <w:jc w:val="both"/>
      </w:pPr>
      <w:r>
        <w:rPr/>
        <w:t xml:space="preserve">(c) Conviction under state or federal antitrust statutes arising out of the submission of bids or proposals;</w:t>
      </w:r>
    </w:p>
    <w:p>
      <w:pPr>
        <w:ind w:left="0" w:right="0" w:firstLine="360"/>
        <w:jc w:val="both"/>
      </w:pPr>
      <w:r>
        <w:rPr/>
        <w:t xml:space="preserve">(d) Two or more violations within the previous five years of the federal labor relations act as determined by the national labor relations board or court of competent jurisdiction;</w:t>
      </w:r>
    </w:p>
    <w:p>
      <w:pPr>
        <w:ind w:left="0" w:right="0" w:firstLine="360"/>
        <w:jc w:val="both"/>
      </w:pPr>
      <w:r>
        <w:rPr/>
        <w:t xml:space="preserve">(e) Violation of contract provisions, as set forth in this subsection, of a character that is regarded by the director to be so serious as to justify debarment action:</w:t>
      </w:r>
    </w:p>
    <w:p>
      <w:pPr>
        <w:ind w:left="0" w:right="0" w:firstLine="360"/>
        <w:jc w:val="both"/>
      </w:pPr>
      <w:r>
        <w:rPr/>
        <w:t xml:space="preserve">(i) Deliberate failure without good cause to perform in accordance with the specifications or within the time limit provided in the contract; or</w:t>
      </w:r>
    </w:p>
    <w:p>
      <w:pPr>
        <w:ind w:left="0" w:right="0" w:firstLine="360"/>
        <w:jc w:val="both"/>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ind w:left="0" w:right="0" w:firstLine="360"/>
        <w:jc w:val="both"/>
      </w:pPr>
      <w:r>
        <w:rPr/>
        <w:t xml:space="preserve">(f) Violation of ethical standards set forth in RCW 39.26.020; and</w:t>
      </w:r>
    </w:p>
    <w:p>
      <w:pPr>
        <w:ind w:left="0" w:right="0" w:firstLine="360"/>
        <w:jc w:val="both"/>
      </w:pPr>
      <w:r>
        <w:rPr/>
        <w:t xml:space="preserve">(g) Any other cause the director determines to be so serious and compelling as to affect responsibility as a state contractor, including debarment by another governmental entity for any cause listed in regulations.</w:t>
      </w:r>
    </w:p>
    <w:p>
      <w:pPr>
        <w:ind w:left="0" w:right="0" w:firstLine="360"/>
        <w:jc w:val="both"/>
      </w:pPr>
      <w:r>
        <w:rPr/>
        <w:t xml:space="preserve">(3) The director must issue a written decision to debar. The decision must:</w:t>
      </w:r>
    </w:p>
    <w:p>
      <w:pPr>
        <w:ind w:left="0" w:right="0" w:firstLine="360"/>
        <w:jc w:val="both"/>
      </w:pPr>
      <w:r>
        <w:rPr/>
        <w:t xml:space="preserve">(a) State the reasons for the action taken; and</w:t>
      </w:r>
    </w:p>
    <w:p>
      <w:pPr>
        <w:ind w:left="0" w:right="0" w:firstLine="360"/>
        <w:jc w:val="both"/>
      </w:pPr>
      <w:r>
        <w:rPr/>
        <w:t xml:space="preserve">(b) Inform the debarred contractor of the contractor's rights to judicial or administrative review.</w:t>
      </w:r>
    </w:p>
    <w:p/>
    <w:p>
      <w:pPr>
        <w:jc w:val="center"/>
      </w:pPr>
      <w:r>
        <w:rPr>
          <w:b/>
        </w:rPr>
        <w:t>--- END ---</w:t>
      </w:r>
    </w:p>
    <w:sectPr>
      <w:pgNumType w:start="1"/>
      <w:footerReference xmlns:r="http://schemas.openxmlformats.org/officeDocument/2006/relationships" r:id="R1cd6ed2e460e4d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c70a30aac4933" /><Relationship Type="http://schemas.openxmlformats.org/officeDocument/2006/relationships/footer" Target="/word/footer.xml" Id="R1cd6ed2e460e4d33" /></Relationships>
</file>