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00cad7547d4e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1409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43</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1409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1409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Walkinshaw, Hayes, Clibborn, Hargrove, Fey, Farrell, Zeiger, Orcutt, and Tarleton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vessel owner information; amending RCW 46.12.630, 46.12.635, and 46.12.640; adding a new section to chapter 88.02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2014 c 79 s 1 are each amended to read as follows:</w:t>
      </w:r>
    </w:p>
    <w:p>
      <w:pPr>
        <w:spacing w:before="0" w:after="0" w:line="408" w:lineRule="exact"/>
        <w:ind w:left="0" w:right="0" w:firstLine="576"/>
        <w:jc w:val="left"/>
      </w:pPr>
      <w:r>
        <w:rPr/>
        <w:t xml:space="preserve">(1) The department of licensing must furnish lists of registered and legal owners of</w:t>
      </w:r>
      <w:r>
        <w:rPr>
          <w:u w:val="single"/>
        </w:rPr>
        <w:t xml:space="preserve">: (a) M</w:t>
      </w:r>
      <w:r>
        <w:rPr/>
        <w:t xml:space="preserve">otor vehicles only for the purposes specified in this subsection </w:t>
      </w:r>
      <w:r>
        <w:rPr>
          <w:u w:val="single"/>
        </w:rPr>
        <w:t xml:space="preserve">(1)(a)</w:t>
      </w:r>
      <w:r>
        <w:rPr/>
        <w:t xml:space="preserve">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w:t>
      </w:r>
      <w:r>
        <w:t>((</w:t>
      </w:r>
      <w:r>
        <w:rPr>
          <w:strike/>
        </w:rPr>
        <w:t xml:space="preserve">S.</w:t>
      </w:r>
      <w:r>
        <w:t>))</w:t>
      </w:r>
      <w:r>
        <w:rPr/>
        <w:t xml:space="preserve">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w:t>
      </w:r>
      <w:r>
        <w:rPr>
          <w:u w:val="single"/>
        </w:rPr>
        <w:t xml:space="preserve">; and (b) vessels only for the purposes of this subsection (1)(b) to the manufacturers of vessels, or their authorized agents, to enable those manufacturers to carry out the provisions of 46 U.S.C. Sec. 4310 and any relevant code of federal regulation adopted by the United States coast guard, as these provisions and rules existed on January 1, 2015,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(2) The department of licensing may furnish lists of registered and legal owners of motor vehicles </w:t>
      </w:r>
      <w:r>
        <w:rPr>
          <w:u w:val="single"/>
        </w:rPr>
        <w:t xml:space="preserve">or vessels</w:t>
      </w:r>
      <w:r>
        <w:rPr/>
        <w:t xml:space="preserve">, only to the entities and only for the purposes specified in this section, to:</w:t>
      </w:r>
    </w:p>
    <w:p>
      <w:pPr>
        <w:spacing w:before="0" w:after="0" w:line="408" w:lineRule="exact"/>
        <w:ind w:left="0" w:right="0" w:firstLine="576"/>
        <w:jc w:val="left"/>
      </w:pPr>
      <w:r>
        <w:rPr/>
        <w:t xml:space="preserve">(a) The manufacturers of motor vehicles </w:t>
      </w:r>
      <w:r>
        <w:rPr>
          <w:u w:val="single"/>
        </w:rPr>
        <w:t xml:space="preserve">or vessels</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information received under this section to be published, redisclosed, or used to contact individuals. For purposes of this subsection (2)(a), the department of licensing may only provide the manufacturer of a motor vehicle </w:t>
      </w:r>
      <w:r>
        <w:rPr>
          <w:u w:val="single"/>
        </w:rPr>
        <w:t xml:space="preserve">or vessel</w:t>
      </w:r>
      <w:r>
        <w:rPr/>
        <w:t xml:space="preserve">, or the manufacturer of components contained in a motor vehicle </w:t>
      </w:r>
      <w:r>
        <w:rPr>
          <w:u w:val="single"/>
        </w:rPr>
        <w:t xml:space="preserve">or vessel</w:t>
      </w:r>
      <w:r>
        <w:rPr/>
        <w:t xml:space="preserve">, the lists of registered or legal owners who purchased or leased a vehicle </w:t>
      </w:r>
      <w:r>
        <w:rPr>
          <w:u w:val="single"/>
        </w:rPr>
        <w:t xml:space="preserve">or vessel</w:t>
      </w:r>
      <w:r>
        <w:rPr/>
        <w:t xml:space="preserve"> manufactured by that manufacturer or a vehicle </w:t>
      </w:r>
      <w:r>
        <w:rPr>
          <w:u w:val="single"/>
        </w:rPr>
        <w:t xml:space="preserve">or vessel</w:t>
      </w:r>
      <w:r>
        <w:rPr/>
        <w:t xml:space="preserve"> containing components manufactured by that component manufacturer;</w:t>
      </w:r>
    </w:p>
    <w:p>
      <w:pPr>
        <w:spacing w:before="0" w:after="0" w:line="408" w:lineRule="exact"/>
        <w:ind w:left="0" w:right="0" w:firstLine="576"/>
        <w:jc w:val="left"/>
      </w:pPr>
      <w:r>
        <w:rPr/>
        <w:t xml:space="preserve">(b) Any governmental agency of the United States or Canada, or political subdivisions thereof, to be used by it or by its authorized commercial agents or contractors only in connection with the enforcement of</w:t>
      </w:r>
      <w:r>
        <w:rPr>
          <w:u w:val="single"/>
        </w:rPr>
        <w:t xml:space="preserve">: (i) M</w:t>
      </w:r>
      <w:r>
        <w:rPr/>
        <w:t xml:space="preserve">otor vehicle or traffic laws by, or programs related to traffic safety of, that government agency</w:t>
      </w:r>
      <w:r>
        <w:rPr>
          <w:u w:val="single"/>
        </w:rPr>
        <w:t xml:space="preserve">; or (ii) the laws governing vessels, vessel operation, or vessel safety programs administered by that government agency or as otherwise provided by law</w:t>
      </w:r>
      <w:r>
        <w:rPr/>
        <w:t xml:space="preserve">. Only such parts of the list </w:t>
      </w:r>
      <w:r>
        <w:rPr>
          <w:u w:val="single"/>
        </w:rPr>
        <w:t xml:space="preserve">under (i) and (ii) of this subsection (2)(b)</w:t>
      </w:r>
      <w:r>
        <w:rPr/>
        <w:t xml:space="preserve"> as are required for completion of the work required of the agent or contractor shall be provided to such agent or contractor;</w:t>
      </w:r>
    </w:p>
    <w:p>
      <w:pPr>
        <w:spacing w:before="0" w:after="0" w:line="408" w:lineRule="exact"/>
        <w:ind w:left="0" w:right="0" w:firstLine="576"/>
        <w:jc w:val="left"/>
      </w:pPr>
      <w:r>
        <w:rPr/>
        <w:t xml:space="preserve">(c)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rPr/>
        <w:t xml:space="preserve">(d) Any local governmental entity or its agents for use in providing notice to owners of towed and impounded vehicles</w:t>
      </w:r>
      <w:r>
        <w:rPr>
          <w:u w:val="single"/>
        </w:rPr>
        <w:t xml:space="preserve">, or to any law enforcement entity for use, as may be necessary, in locating the owner of or otherwise dealing with a vessel that has become a hazard</w:t>
      </w:r>
      <w:r>
        <w:rPr/>
        <w:t xml:space="preserve">;</w:t>
      </w:r>
    </w:p>
    <w:p>
      <w:pPr>
        <w:spacing w:before="0" w:after="0" w:line="408" w:lineRule="exact"/>
        <w:ind w:left="0" w:right="0" w:firstLine="576"/>
        <w:jc w:val="left"/>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rPr/>
        <w:t xml:space="preserve">(f) An authorized agent or contractor of the department, to be used only in connection with providing motor vehicle </w:t>
      </w:r>
      <w:r>
        <w:rPr>
          <w:u w:val="single"/>
        </w:rPr>
        <w:t xml:space="preserve">or vessel</w:t>
      </w:r>
      <w:r>
        <w:rPr/>
        <w:t xml:space="preserve"> excise tax, licensing, title, and registration information to motor vehicle </w:t>
      </w:r>
      <w:r>
        <w:rPr>
          <w:u w:val="single"/>
        </w:rPr>
        <w:t xml:space="preserve">or vessel</w:t>
      </w:r>
      <w:r>
        <w:rPr/>
        <w:t xml:space="preserve"> dealers;</w:t>
      </w:r>
    </w:p>
    <w:p>
      <w:pPr>
        <w:spacing w:before="0" w:after="0" w:line="408" w:lineRule="exact"/>
        <w:ind w:left="0" w:right="0" w:firstLine="576"/>
        <w:jc w:val="left"/>
      </w:pPr>
      <w:r>
        <w:rPr/>
        <w:t xml:space="preserve">(g) Any business regularly making loans to other persons to finance the purchase of motor vehicles </w:t>
      </w:r>
      <w:r>
        <w:rPr>
          <w:u w:val="single"/>
        </w:rPr>
        <w:t xml:space="preserve">or vessels</w:t>
      </w:r>
      <w:r>
        <w:rPr/>
        <w:t xml:space="preserve">, to be used to assist the person requesting the list to determine ownership of specific vehicles </w:t>
      </w:r>
      <w:r>
        <w:rPr>
          <w:u w:val="single"/>
        </w:rPr>
        <w:t xml:space="preserve">or vessels</w:t>
      </w:r>
      <w:r>
        <w:rPr/>
        <w:t xml:space="preserve"> for the purpose of determining whether or not to provide such financing; or</w:t>
      </w:r>
    </w:p>
    <w:p>
      <w:pPr>
        <w:spacing w:before="0" w:after="0" w:line="408" w:lineRule="exact"/>
        <w:ind w:left="0" w:right="0" w:firstLine="576"/>
        <w:jc w:val="left"/>
      </w:pPr>
      <w:r>
        <w:rPr/>
        <w:t xml:space="preserve">(h)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t xml:space="preserve">(3) Personal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w:t>
      </w:r>
      <w:r>
        <w:rPr>
          <w:u w:val="single"/>
        </w:rPr>
        <w:t xml:space="preserve">or vessel</w:t>
      </w:r>
      <w:r>
        <w:rPr/>
        <w:t xml:space="preserve"> owners under subsection (1) or (2) of this section, the department must enter into a contract with the entity authorized to receive the data. The contract must include:</w:t>
      </w:r>
    </w:p>
    <w:p>
      <w:pPr>
        <w:spacing w:before="0" w:after="0" w:line="408" w:lineRule="exact"/>
        <w:ind w:left="0" w:right="0" w:firstLine="576"/>
        <w:jc w:val="left"/>
      </w:pPr>
      <w:r>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t xml:space="preserve">(b) A provision that the cost of the audits performed pursuant to this subsection must be borne by the data recipient. A new data recipient must bear the initial cost to set up a system to disburse the data to the data recipient.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w:t>
      </w:r>
      <w:r>
        <w:rPr>
          <w:u w:val="single"/>
        </w:rPr>
        <w:t xml:space="preserve">or vessel</w:t>
      </w:r>
      <w:r>
        <w:rPr/>
        <w:t xml:space="preserve">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w:t>
      </w:r>
      <w:r>
        <w:rPr>
          <w:u w:val="single"/>
        </w:rPr>
        <w:t xml:space="preserve">or vessel</w:t>
      </w:r>
      <w:r>
        <w:rPr/>
        <w:t xml:space="preserve">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(7) If a list of registered and legal owners of motor vehicles </w:t>
      </w:r>
      <w:r>
        <w:rPr>
          <w:u w:val="single"/>
        </w:rPr>
        <w:t xml:space="preserve">or vessels</w:t>
      </w:r>
      <w:r>
        <w:rPr/>
        <w:t xml:space="preserve"> is used for any purpose other than that authorized in this section, the manufacturer, governmental agency, commercial parking company, contractor, financial institution, insurer, insurance support organization, self-insured entity, legitimate business entity, toll facility operator,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2013 c 232 s 1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w:t>
      </w:r>
      <w:r>
        <w:rPr>
          <w:u w:val="single"/>
        </w:rPr>
        <w:t xml:space="preserve">or vessel</w:t>
      </w:r>
      <w:r>
        <w:rPr/>
        <w:t xml:space="preserve"> owner shall not be released by the department, county auditor,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w:t>
      </w:r>
      <w:r>
        <w:rPr>
          <w:u w:val="single"/>
        </w:rPr>
        <w:t xml:space="preserve">or vessel</w:t>
      </w:r>
      <w:r>
        <w:rPr/>
        <w:t xml:space="preserve"> owner, to whom the information applies, that the request has been granted. The notice must only include: (i) That the disclosing entity has disclosed the vehicle </w:t>
      </w:r>
      <w:r>
        <w:rPr>
          <w:u w:val="single"/>
        </w:rPr>
        <w:t xml:space="preserve">or vessel</w:t>
      </w:r>
      <w:r>
        <w:rPr/>
        <w:t xml:space="preserve"> owner's name and address pursuant to a request made under this section; (ii) the date that the disclosure was made; and (iii) that the vehicle </w:t>
      </w:r>
      <w:r>
        <w:rPr>
          <w:u w:val="single"/>
        </w:rPr>
        <w:t xml:space="preserve">or vessel</w:t>
      </w:r>
      <w:r>
        <w:rPr/>
        <w:t xml:space="preserve"> owner has five days from receipt of the notice to contact the disclosing entity to determine the occupation of the requesting party.</w:t>
      </w:r>
    </w:p>
    <w:p>
      <w:pPr>
        <w:spacing w:before="0" w:after="0" w:line="408" w:lineRule="exact"/>
        <w:ind w:left="0" w:right="0" w:firstLine="576"/>
        <w:jc w:val="left"/>
      </w:pPr>
      <w:r>
        <w:rPr/>
        <w:t xml:space="preserve">(b) Except as provided in (c) of this subsection, the only information about the requesting party that the disclosing entity may disclose in response to a request made by a vehicle </w:t>
      </w:r>
      <w:r>
        <w:rPr>
          <w:u w:val="single"/>
        </w:rPr>
        <w:t xml:space="preserve">or vessel</w:t>
      </w:r>
      <w:r>
        <w:rPr/>
        <w:t xml:space="preserve"> owner under (a) of this subsection is whether the requesting party was an attorney or private investigator. The request by the vehicle </w:t>
      </w:r>
      <w:r>
        <w:rPr>
          <w:u w:val="single"/>
        </w:rPr>
        <w:t xml:space="preserve">or vessel</w:t>
      </w:r>
      <w:r>
        <w:rPr/>
        <w:t xml:space="preserve"> owner must be submitted to the disclosing entity within five days of receipt of the original notice.</w:t>
      </w:r>
    </w:p>
    <w:p>
      <w:pPr>
        <w:spacing w:before="0" w:after="0" w:line="408" w:lineRule="exact"/>
        <w:ind w:left="0" w:right="0" w:firstLine="576"/>
        <w:jc w:val="left"/>
      </w:pPr>
      <w:r>
        <w:rPr/>
        <w:t xml:space="preserve">(c) In the case of a vehicle </w:t>
      </w:r>
      <w:r>
        <w:rPr>
          <w:u w:val="single"/>
        </w:rPr>
        <w:t xml:space="preserve">or vessel</w:t>
      </w:r>
      <w:r>
        <w:rPr/>
        <w:t xml:space="preserve"> owner who submits to the disclosing entity a copy of a valid court order restricting another person from contacting the vehicle </w:t>
      </w:r>
      <w:r>
        <w:rPr>
          <w:u w:val="single"/>
        </w:rPr>
        <w:t xml:space="preserve">or vessel</w:t>
      </w:r>
      <w:r>
        <w:rPr/>
        <w:t xml:space="preserve"> owner or his or her family or household member, the disclosing entity shall provide the vehicle </w:t>
      </w:r>
      <w:r>
        <w:rPr>
          <w:u w:val="single"/>
        </w:rPr>
        <w:t xml:space="preserve">or vessel</w:t>
      </w:r>
      <w:r>
        <w:rPr/>
        <w:t xml:space="preserve"> owner with the name and address of the requesting party.</w:t>
      </w:r>
    </w:p>
    <w:p>
      <w:pPr>
        <w:spacing w:before="0" w:after="0" w:line="408" w:lineRule="exact"/>
        <w:ind w:left="0" w:right="0" w:firstLine="576"/>
        <w:jc w:val="left"/>
      </w:pPr>
      <w:r>
        <w:rPr/>
        <w:t xml:space="preserve">(5) Any person who is furnished vehicle </w:t>
      </w:r>
      <w:r>
        <w:rPr>
          <w:u w:val="single"/>
        </w:rPr>
        <w:t xml:space="preserve">or vessel</w:t>
      </w:r>
      <w:r>
        <w:rPr/>
        <w:t xml:space="preserve">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w:t>
      </w:r>
      <w:r>
        <w:rPr>
          <w:u w:val="single"/>
        </w:rPr>
        <w:t xml:space="preserve">or vessel</w:t>
      </w:r>
      <w:r>
        <w:rPr/>
        <w:t xml:space="preserve"> owners. </w:t>
      </w:r>
      <w:r>
        <w:rPr>
          <w:u w:val="single"/>
        </w:rPr>
        <w:t xml:space="preserve">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spacing w:before="0" w:after="0" w:line="408" w:lineRule="exact"/>
        <w:ind w:left="0" w:right="0" w:firstLine="576"/>
        <w:jc w:val="left"/>
      </w:pPr>
      <w:r>
        <w:rPr/>
        <w:t xml:space="preserve">(7) </w:t>
      </w:r>
      <w:r>
        <w:rPr>
          <w:u w:val="single"/>
        </w:rPr>
        <w:t xml:space="preserve">The department shall disclose vessel records for any vessel owned by a governmental entity upon request.</w:t>
      </w:r>
    </w:p>
    <w:p>
      <w:pPr>
        <w:spacing w:before="0" w:after="0" w:line="408" w:lineRule="exact"/>
        <w:ind w:left="0" w:right="0" w:firstLine="576"/>
        <w:jc w:val="left"/>
      </w:pPr>
      <w:r>
        <w:rPr>
          <w:u w:val="single"/>
        </w:rPr>
        <w:t xml:space="preserve">(8)</w:t>
      </w:r>
      <w:r>
        <w:rPr/>
        <w:t xml:space="preserve"> This section shall not apply to title history information under RCW 19.118.170.</w:t>
      </w:r>
    </w:p>
    <w:p>
      <w:pPr>
        <w:spacing w:before="0" w:after="0" w:line="408" w:lineRule="exact"/>
        <w:ind w:left="0" w:right="0" w:firstLine="576"/>
        <w:jc w:val="left"/>
      </w:pPr>
      <w:r>
        <w:t>((</w:t>
      </w:r>
      <w:r>
        <w:rPr>
          <w:strike/>
        </w:rPr>
        <w:t xml:space="preserve">(8)</w:t>
      </w:r>
      <w:r>
        <w:t>))</w:t>
      </w:r>
      <w:r>
        <w:rPr>
          <w:u w:val="single"/>
        </w:rPr>
        <w:t xml:space="preserve">(9)</w:t>
      </w:r>
      <w:r>
        <w:rPr/>
        <w:t xml:space="preserve"> The department shall charge a fee of two dollars for each record returned pursuant to a request made by a business entity under subsection (1) of this section and deposit the fee into the highway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2011 c 96 s 30 are each amended to read as follows:</w:t>
      </w:r>
    </w:p>
    <w:p>
      <w:pPr>
        <w:spacing w:before="0" w:after="0" w:line="408" w:lineRule="exact"/>
        <w:ind w:left="0" w:right="0" w:firstLine="576"/>
        <w:jc w:val="left"/>
      </w:pPr>
      <w:r>
        <w:rPr/>
        <w:t xml:space="preserve">(1) The department may review the activities of a person who receives vehicle </w:t>
      </w:r>
      <w:r>
        <w:rPr>
          <w:u w:val="single"/>
        </w:rPr>
        <w:t xml:space="preserve">or vessel</w:t>
      </w:r>
      <w:r>
        <w:rPr/>
        <w:t xml:space="preserve"> record information to ensure compliance with the limitations imposed on the use of the information. The department shall suspend or revoke for up to five years the privilege of obtaining vehicle </w:t>
      </w:r>
      <w:r>
        <w:rPr>
          <w:u w:val="single"/>
        </w:rPr>
        <w:t xml:space="preserve">or vessel</w:t>
      </w:r>
      <w:r>
        <w:rPr/>
        <w:t xml:space="preserve"> record information of a person found to be in violation of </w:t>
      </w:r>
      <w:r>
        <w:t>((</w:t>
      </w:r>
      <w:r>
        <w:rPr>
          <w:strike/>
        </w:rPr>
        <w:t xml:space="preserve">chapter 42.56 RCW,</w:t>
      </w:r>
      <w:r>
        <w:t>))</w:t>
      </w:r>
      <w:r>
        <w:rPr/>
        <w:t xml:space="preserve"> this chapter</w:t>
      </w:r>
      <w:r>
        <w:t>((</w:t>
      </w:r>
      <w:r>
        <w:rPr>
          <w:strike/>
        </w:rPr>
        <w:t xml:space="preserve">,</w:t>
      </w:r>
      <w:r>
        <w:t>))</w:t>
      </w:r>
      <w:r>
        <w:rPr/>
        <w:t xml:space="preserve"> or a disclosure agreement executed with the department.</w:t>
      </w:r>
    </w:p>
    <w:p>
      <w:pPr>
        <w:spacing w:before="0" w:after="0" w:line="408" w:lineRule="exact"/>
        <w:ind w:left="0" w:right="0" w:firstLine="576"/>
        <w:jc w:val="left"/>
      </w:pPr>
      <w:r>
        <w:rPr/>
        <w:t xml:space="preserve">(2) In addition to the penalty in subsection (1) of this section:</w:t>
      </w:r>
    </w:p>
    <w:p>
      <w:pPr>
        <w:spacing w:before="0" w:after="0" w:line="408" w:lineRule="exact"/>
        <w:ind w:left="0" w:right="0" w:firstLine="576"/>
        <w:jc w:val="left"/>
      </w:pPr>
      <w:r>
        <w:rPr/>
        <w:t xml:space="preserve">(a) The unauthorized disclosure of information from a department vehicle </w:t>
      </w:r>
      <w:r>
        <w:rPr>
          <w:u w:val="single"/>
        </w:rPr>
        <w:t xml:space="preserve">or vessel</w:t>
      </w:r>
      <w:r>
        <w:rPr/>
        <w:t xml:space="preserve"> record; or</w:t>
      </w:r>
    </w:p>
    <w:p>
      <w:pPr>
        <w:spacing w:before="0" w:after="0" w:line="408" w:lineRule="exact"/>
        <w:ind w:left="0" w:right="0" w:firstLine="576"/>
        <w:jc w:val="left"/>
      </w:pPr>
      <w:r>
        <w:rPr/>
        <w:t xml:space="preserve">(b) The use of a false representation to obtain information from the department's vehicle </w:t>
      </w:r>
      <w:r>
        <w:rPr>
          <w:u w:val="single"/>
        </w:rPr>
        <w:t xml:space="preserve">or vessel</w:t>
      </w:r>
      <w:r>
        <w:rPr/>
        <w:t xml:space="preserve"> records; or</w:t>
      </w:r>
    </w:p>
    <w:p>
      <w:pPr>
        <w:spacing w:before="0" w:after="0" w:line="408" w:lineRule="exact"/>
        <w:ind w:left="0" w:right="0" w:firstLine="576"/>
        <w:jc w:val="left"/>
      </w:pPr>
      <w:r>
        <w:rPr/>
        <w:t xml:space="preserve">(c) The use of information obtained from the department vehicle </w:t>
      </w:r>
      <w:r>
        <w:rPr>
          <w:u w:val="single"/>
        </w:rPr>
        <w:t xml:space="preserve">or vessel</w:t>
      </w:r>
      <w:r>
        <w:rPr/>
        <w:t xml:space="preserve"> records for a purpose other than what is stated in the request for information or in the disclosure agreement executed with the department; or</w:t>
      </w:r>
    </w:p>
    <w:p>
      <w:pPr>
        <w:spacing w:before="0" w:after="0" w:line="408" w:lineRule="exact"/>
        <w:ind w:left="0" w:right="0" w:firstLine="576"/>
        <w:jc w:val="left"/>
      </w:pPr>
      <w:r>
        <w:rPr/>
        <w:t xml:space="preserve">(d) The sale or other distribution of any vehicle </w:t>
      </w:r>
      <w:r>
        <w:rPr>
          <w:u w:val="single"/>
        </w:rPr>
        <w:t xml:space="preserve">or vessel</w:t>
      </w:r>
      <w:r>
        <w:rPr/>
        <w:t xml:space="preserve"> owner name or address to another person not disclosed in the request or disclosure agreement</w:t>
      </w:r>
    </w:p>
    <w:p>
      <w:pPr>
        <w:spacing w:before="0" w:after="0" w:line="408" w:lineRule="exact"/>
        <w:ind w:left="0" w:right="0" w:firstLine="0"/>
        <w:jc w:val="left"/>
      </w:pPr>
      <w:r>
        <w:rPr/>
        <w:t xml:space="preserve">is a gross misdemeanor punishable by a fine not to exceed ten thousand dollars, or by imprisonment in a county jail for up to three hundred sixty-four days, or by both such fine and imprisonment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disclosure of vessel owner records by the department of licensing is governed under RCW 46.12.630, 46.12.635, and 46.12.640.</w:t>
      </w:r>
    </w:p>
    <w:p/>
    <w:p>
      <w:pPr>
        <w:jc w:val="center"/>
      </w:pPr>
      <w:r>
        <w:rPr>
          <w:b/>
        </w:rPr>
        <w:t>--- END ---</w:t>
      </w:r>
    </w:p>
    <w:sectPr>
      <w:pgNumType w:start="1"/>
      <w:footerReference xmlns:r="http://schemas.openxmlformats.org/officeDocument/2006/relationships" r:id="R1c9f190f94814b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74b458d52a4315" /><Relationship Type="http://schemas.openxmlformats.org/officeDocument/2006/relationships/footer" Target="/word/footer.xml" Id="R1c9f190f94814ba7" /></Relationships>
</file>