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9a23265044c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1392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73</w:t>
            </w:r>
            <w:r>
              <w:t xml:space="preserve">  Nays </w:t>
              <w:t xml:space="preserve">24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1392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Stanford, Tharinger, Dunshee, and McBride; by request of Recreation and Conservation Office</w:t>
      </w:r>
    </w:p>
    <w:p/>
    <w:p>
      <w:r>
        <w:rPr>
          <w:t xml:space="preserve">Read first time 01/20/15.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rate the recreation and conservation funding board may retain to administer the grant programs established in chapter 79A.15 RCW; and amending RCW 79A.15.030.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spacing w:before="0" w:after="0" w:line="408" w:lineRule="exact"/>
        <w:ind w:left="0" w:right="0" w:firstLine="576"/>
        <w:jc w:val="left"/>
      </w:pPr>
      <w:r>
        <w:rPr/>
        <w:t xml:space="preserve">(1) Moneys appropriated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Except as otherwise provided in chapter 303, Laws of 2005,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(4) Projects receiving grants under this chapter that are developed or otherwise accessible for public recreational uses shall be available to the public.</w:t>
      </w:r>
    </w:p>
    <w:p>
      <w:pPr>
        <w:spacing w:before="0" w:after="0" w:line="408" w:lineRule="exact"/>
        <w:ind w:left="0" w:right="0" w:firstLine="576"/>
        <w:jc w:val="left"/>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spacing w:before="0" w:after="0" w:line="408" w:lineRule="exact"/>
        <w:ind w:left="0" w:right="0" w:firstLine="576"/>
        <w:jc w:val="left"/>
      </w:pPr>
      <w:r>
        <w:rPr/>
        <w:t xml:space="preserve">(6) The board may accept private donations to the habitat conservation account, the outdoor recreation account, the riparian protection account, and the farmlands preservation account for the purposes specified in this chapter.</w:t>
      </w:r>
    </w:p>
    <w:p>
      <w:pPr>
        <w:spacing w:before="0" w:after="0" w:line="408" w:lineRule="exact"/>
        <w:ind w:left="0" w:right="0" w:firstLine="576"/>
        <w:jc w:val="left"/>
      </w:pPr>
      <w:r>
        <w:rPr/>
        <w:t xml:space="preserve">(7) The board may </w:t>
      </w:r>
      <w:r>
        <w:t>((</w:t>
      </w:r>
      <w:r>
        <w:rPr>
          <w:strike/>
        </w:rPr>
        <w:t xml:space="preserve">apply up to three percent</w:t>
      </w:r>
      <w:r>
        <w:t>))</w:t>
      </w:r>
      <w:r>
        <w:rPr/>
        <w:t xml:space="preserve"> </w:t>
      </w:r>
      <w:r>
        <w:rPr>
          <w:u w:val="single"/>
        </w:rPr>
        <w:t xml:space="preserve">retain a portion</w:t>
      </w:r>
      <w:r>
        <w:rPr/>
        <w:t xml:space="preserve"> of the funds appropriated for this chapter for its office for the administration of the programs and purposes specified in this chapter. </w:t>
      </w:r>
      <w:r>
        <w:rPr>
          <w:u w:val="single"/>
        </w:rPr>
        <w:t xml:space="preserve">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79A.15.060(6), 79A.15.070(7), 79A.15.120(10), and 79A.15.130(11).</w:t>
      </w:r>
    </w:p>
    <w:p>
      <w:pPr>
        <w:spacing w:before="0" w:after="0" w:line="408" w:lineRule="exact"/>
        <w:ind w:left="0" w:right="0" w:firstLine="576"/>
        <w:jc w:val="left"/>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
      <w:pPr>
        <w:jc w:val="center"/>
      </w:pPr>
      <w:r>
        <w:rPr>
          <w:b/>
        </w:rPr>
        <w:t>--- END ---</w:t>
      </w:r>
    </w:p>
    <w:sectPr>
      <w:pgNumType w:start="1"/>
      <w:footerReference xmlns:r="http://schemas.openxmlformats.org/officeDocument/2006/relationships" r:id="R8ea98bf6f8374b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efdc5f8b504a7a" /><Relationship Type="http://schemas.openxmlformats.org/officeDocument/2006/relationships/footer" Target="/word/footer.xml" Id="R8ea98bf6f8374b0e" /></Relationships>
</file>