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579077cf5495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HOUSE BILL 1351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8,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3,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HOUSE BILL 1351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1351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 xml:space="preserve">AS AMENDED BY THE </w:t>
        <w:t>SENATE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Agriculture &amp; Natural Resources (originally sponsored by Representatives Blake, Harris, DeBolt, and Stanford)</w:t>
      </w:r>
    </w:p>
    <w:p/>
    <w:p>
      <w:r>
        <w:rPr>
          <w:t xml:space="preserve">READ FIRST TIME 02/06/15.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license fees for national guard members under Title 77 RCW; and amending RCW 77.32.480.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480</w:t>
      </w:r>
      <w:r>
        <w:rPr/>
        <w:t xml:space="preserve"> and 2013 c 101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Upon written application, a combination fishing license shall be issued at the reduced rate of five dollars and all hunting licenses shall be issued at the reduced rate of a youth hunting license fee for the following individuals: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resident sixty-five years old or older who is an honorably discharged veteran of the United States armed forces having a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resident who is an honorably discharged veteran of the United States armed forces with a thirty percent or more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resident with a disability who permanently uses a wheelchair;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resident who is blind or visually impaired;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resident with a developmental disability as defined in RCW 71A.10.020 with documentation of the disability certified by a physician licensed to practice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Upon department verification of eligibility, a nonstate resident veteran with a disability who otherwise satisfies the criteria of subsection (1)(a) and (b) of this section must be issued a combination fishing license or any hunting license at the same cost charged to a nondisabled Washington resident for the same license.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Upon written application and department verification, the following recreational hunting licenses must be issued at no cost to a resident member of the state guard or national guard, as defined in RCW 38.04.010, as long as the state guard or national guard member is: An active full-time state guard or national guard employee; or a state guard or national guard member whose status requires the state guard or national guard member to participate in drill training on a part-time basis: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 small game hunting license under RCW 77.32.460(1);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 supplemental migratory bird permit under RCW 77.32.350;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A big game hunting license under RCW 77.32.450 (1) and (2).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8aa9ba98d15448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1351.PL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d7fbb0990410b" /><Relationship Type="http://schemas.openxmlformats.org/officeDocument/2006/relationships/footer" Target="/word/footer.xml" Id="R68aa9ba98d154483" /></Relationships>
</file>