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1ee22c615842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1274</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24,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26,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1274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1274</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2nd Special Session</w:t>
      </w:r>
    </w:p>
    <w:p/>
    <w:p>
      <w:r>
        <w:rPr>
          <w:b/>
        </w:rPr>
        <w:t xml:space="preserve">By </w:t>
      </w:r>
      <w:r>
        <w:t>House Appropriations (originally sponsored by Representatives Cody, Jinkins, Johnson, Harris, and Tharinger)</w:t>
      </w:r>
    </w:p>
    <w:p/>
    <w:p>
      <w:r>
        <w:rPr>
          <w:t xml:space="preserve">READ FIRST TIME 06/24/15.  </w:t>
        </w:rPr>
      </w:r>
    </w:p>
    <w:p>
      <w:r>
        <w:br/>
      </w:r>
    </w:p>
    <w:p>
      <w:r>
        <w:fldChar w:fldCharType="begin"/>
      </w:r>
      <w:r>
        <w:instrText xml:space="default"> ADVANCE \y328 </w:instrText>
      </w:r>
      <w:r>
        <w:fldChar w:fldCharType="end"/>
      </w:r>
    </w:p>
    <w:p>
      <w:pPr>
        <w:ind w:left="0" w:right="0" w:firstLine="360"/>
        <w:jc w:val="both"/>
      </w:pPr>
      <w:r>
        <w:rPr/>
        <w:t xml:space="preserve">AN ACT Relating to implementing a value-based system for nursing home rates; amending RCW 74.46.431, 74.46.501, and 74.42.360; adding new sections to chapter 74.46 RCW; creating a new section; repealing RCW 74.46.431, 74.46.435, 74.46.506, 74.46.508, 74.46.511, 74.46.515, and 74.46.521; providing effective dates; providing an expiration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431</w:t>
      </w:r>
      <w:r>
        <w:rPr/>
        <w:t xml:space="preserve"> and 2013 2nd sp.s. c 3 s 1 are each amended to read as follows:</w:t>
      </w:r>
    </w:p>
    <w:p>
      <w:pPr>
        <w:ind w:left="0" w:right="0" w:firstLine="360"/>
        <w:jc w:val="both"/>
      </w:pPr>
      <w:r>
        <w:rPr/>
        <w:t xml:space="preserve">(1) Nursing facility medicaid payment rate allocations shall be facility-specific and shall have six components: Direct care, therapy care, support services, operations, property, and financing allowance. The department shall establish and adjust each of these components, as provided in this section and elsewhere in this chapter, for each medicaid nursing facility in this state.</w:t>
      </w:r>
    </w:p>
    <w:p>
      <w:pPr>
        <w:ind w:left="0" w:right="0" w:firstLine="360"/>
        <w:jc w:val="both"/>
      </w:pPr>
      <w:r>
        <w:rPr/>
        <w:t xml:space="preserve">(2) Component rate allocations in therapy care and support services for all facilities shall be based upon a minimum facility occupancy of eighty-five percent of licensed beds, regardless of how many beds are set up or in use. Component rate allocations in operations, property, and financing allowance for essential community providers shall be based upon a minimum facility occupancy of eighty-seven percent of licensed beds, regardless of how many beds are set up or in use. Component rate allocations in operations, property, and financing allowance for small nonessential community providers shall be based upon a minimum facility occupancy of ninety-two percent of licensed beds, regardless of how many beds are set up or in use. Component rate allocations in operations, property, and financing allowance for large nonessential community providers shall be based upon a minimum facility occupancy of ninety-five percent of licensed beds, regardless of how many beds are set up or in use. For all facilities, the component rate allocation in direct care shall be based upon actual facility occupancy. The median cost limits used to set component rate allocations shall be based on the applicable minimum occupancy percentage. In determining each facility's therapy care component rate allocation under RCW 74.46.511, the department shall apply the applicable minimum facility occupancy adjustment before creating the array of facilities' adjusted therapy costs per adjusted resident day. In determining each facility's support services component rate allocation under RCW 74.46.515(3), the department shall apply the applicable minimum facility occupancy adjustment before creating the array of facilities' adjusted support services costs per adjusted resident day. In determining each facility's operations component rate allocation under RCW 74.46.521(3), the department shall apply the minimum facility occupancy adjustment before creating the array of facilities' adjusted general operations costs per adjusted resident day.</w:t>
      </w:r>
    </w:p>
    <w:p>
      <w:pPr>
        <w:ind w:left="0" w:right="0" w:firstLine="360"/>
        <w:jc w:val="both"/>
      </w:pPr>
      <w:r>
        <w:rPr/>
        <w:t xml:space="preserve">(3) Information and data sources used in determining medicaid payment rate allocations, including formulas, procedures, cost report periods, resident assessment instrument formats, resident assessment methodologies, and resident classification and case mix weighting methodologies, may be substituted or altered from time to time as determined by the department.</w:t>
      </w:r>
    </w:p>
    <w:p>
      <w:pPr>
        <w:ind w:left="0" w:right="0" w:firstLine="360"/>
        <w:jc w:val="both"/>
      </w:pPr>
      <w:r>
        <w:rPr/>
        <w:t xml:space="preserve">(4)(a) Direct care component rate allocations shall be established using adjusted cost report data covering at least six months. Effective July 1, 2009, the direct care component rate allocation shall be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direct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Direct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direct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direct care component rate allocation established in accordance with this chapter.</w:t>
      </w:r>
    </w:p>
    <w:p>
      <w:pPr>
        <w:ind w:left="0" w:right="0" w:firstLine="360"/>
        <w:jc w:val="both"/>
      </w:pPr>
      <w:r>
        <w:rPr/>
        <w:t xml:space="preserve">(5)(a) Therapy care component rate allocations shall be established using adjusted cost report data covering at least six months. Effective July 1, 2009, the therapy care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therapy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Therapy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therapy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therapy care component rate allocation established in accordance with this chapter.</w:t>
      </w:r>
    </w:p>
    <w:p>
      <w:pPr>
        <w:ind w:left="0" w:right="0" w:firstLine="360"/>
        <w:jc w:val="both"/>
      </w:pPr>
      <w:r>
        <w:rPr/>
        <w:t xml:space="preserve">(6)(a) Support services component rate allocations shall be established using adjusted cost report data covering at least six months. Effective July 1, 2009, the support services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support services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Support services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support services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support services component rate allocation established in accordance with this chapter.</w:t>
      </w:r>
    </w:p>
    <w:p>
      <w:pPr>
        <w:ind w:left="0" w:right="0" w:firstLine="360"/>
        <w:jc w:val="both"/>
      </w:pPr>
      <w:r>
        <w:rPr/>
        <w:t xml:space="preserve">(7)(a) Operations component rate allocations shall be established using adjusted cost report data covering at least six months. Effective July 1, 2009, the operations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operations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ind w:left="0" w:right="0" w:firstLine="360"/>
        <w:jc w:val="both"/>
      </w:pPr>
      <w:r>
        <w:rPr/>
        <w:t xml:space="preserve">(b) Operations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operations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operations component rate allocation established in accordance with this chapter.</w:t>
      </w:r>
    </w:p>
    <w:p>
      <w:pPr>
        <w:ind w:left="0" w:right="0" w:firstLine="360"/>
        <w:jc w:val="both"/>
      </w:pPr>
      <w:r>
        <w:rPr/>
        <w:t xml:space="preserve">(8) Total payment rates under the nursing facility medicaid payment system shall not exceed facility rates charged to the general public for comparable services.</w:t>
      </w:r>
    </w:p>
    <w:p>
      <w:pPr>
        <w:ind w:left="0" w:right="0" w:firstLine="360"/>
        <w:jc w:val="both"/>
      </w:pPr>
      <w:r>
        <w:rPr/>
        <w:t xml:space="preserve">(9) The department shall establish in rule procedures, principles, and conditions for determining component rate allocations for facilities in circumstances not directly addressed by this chapter, including but not limited to: Inflation adjustments for partial-period cost report data, newly constructed facilities, existing facilities entering the medicaid program for the first time or after a period of absence from the program, existing facilities with expanded new bed capacity, existing medicaid facilities following a change of ownership of the nursing facility business, facilities temporarily reducing the number of set-up beds during a remodel, facilities having less than six months of either resident assessment, cost report data, or both, under the current contractor prior to rate setting, and other circumstances.</w:t>
      </w:r>
    </w:p>
    <w:p>
      <w:pPr>
        <w:ind w:left="0" w:right="0" w:firstLine="360"/>
        <w:jc w:val="both"/>
      </w:pPr>
      <w:r>
        <w:rPr/>
        <w:t xml:space="preserve">(10) The department shall establish in rule procedures, principles, and conditions, including necessary threshold costs, for adjusting rates to reflect capital improvements or new requirements imposed by the department or the federal government. Any such rate adjustments are subject to the provisions of RCW 74.46.421.</w:t>
      </w:r>
    </w:p>
    <w:p>
      <w:pPr>
        <w:ind w:left="0" w:right="0" w:firstLine="360"/>
        <w:jc w:val="both"/>
      </w:pPr>
      <w:r>
        <w:rPr/>
        <w:t xml:space="preserve">(11) Effective July 1, 2010, there shall be no rate adjustment for facilities with banked beds. For purposes of calculating minimum occupancy, licensed beds include any beds banked under chapter 70.38 RCW.</w:t>
      </w:r>
    </w:p>
    <w:p>
      <w:pPr>
        <w:ind w:left="0" w:right="0" w:firstLine="360"/>
        <w:jc w:val="both"/>
      </w:pPr>
      <w:r>
        <w:rPr/>
        <w:t xml:space="preserve">(12) Facilities obtaining a certificate of need or a certificate of need exemption under chapter 70.38 RCW after June 30, 2001, must have a certificate of capital authorization in order for (a) the depreciation resulting from the capitalized addition to be included in calculation of the facility's property component rate allocation; and (b) the net invested funds associated with the capitalized addition to be included in calculation of the facility's financing allowance rate allocation.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2013 2nd sp.s. c 3 s 2 are each amended to read as follows:</w:t>
      </w:r>
    </w:p>
    <w:p>
      <w:pPr>
        <w:ind w:left="0" w:right="0" w:firstLine="360"/>
        <w:jc w:val="both"/>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ind w:left="0" w:right="0" w:firstLine="360"/>
        <w:jc w:val="both"/>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ind w:left="0" w:right="0" w:firstLine="360"/>
        <w:jc w:val="both"/>
      </w:pPr>
      <w:r>
        <w:rPr/>
        <w:t xml:space="preserve">(b) The facility average case mix index shall exclude all default cases as defined in this chapter. However, the medicaid average case mix index shall include all default cases.</w:t>
      </w:r>
    </w:p>
    <w:p>
      <w:pPr>
        <w:ind w:left="0" w:right="0" w:firstLine="360"/>
        <w:jc w:val="both"/>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ind w:left="0" w:right="0" w:firstLine="360"/>
        <w:jc w:val="both"/>
      </w:pPr>
      <w:r>
        <w:rPr/>
        <w:t xml:space="preserve">(4) In determining the number of days a resident is classified into a particular case mix group, the department shall determine a start date for calculating case mix grouping periods as specified by rule.</w:t>
      </w:r>
    </w:p>
    <w:p>
      <w:pPr>
        <w:ind w:left="0" w:right="0" w:firstLine="360"/>
        <w:jc w:val="both"/>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ind w:left="0" w:right="0" w:firstLine="360"/>
        <w:jc w:val="both"/>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74.46.431 and 74.46.506, to establish a facility's allowable cost per case mix unit. To allow for the transition to minimum data set 3.0 and implementation of resource utilization group IV for July 1, </w:t>
      </w:r>
      <w:r>
        <w:t>((</w:t>
      </w:r>
      <w:r>
        <w:rPr>
          <w:strike/>
        </w:rPr>
        <w:t xml:space="preserve">2013</w:t>
      </w:r>
      <w:r>
        <w:t>))</w:t>
      </w:r>
      <w:r>
        <w:rPr/>
        <w:t xml:space="preserve"> </w:t>
      </w:r>
      <w:r>
        <w:rPr>
          <w:u w:val="single"/>
        </w:rPr>
        <w:t xml:space="preserve">2015</w:t>
      </w:r>
      <w:r>
        <w:rPr/>
        <w:t xml:space="preserve">, through June 30, </w:t>
      </w:r>
      <w:r>
        <w:t>((</w:t>
      </w:r>
      <w:r>
        <w:rPr>
          <w:strike/>
        </w:rPr>
        <w:t xml:space="preserve">2015</w:t>
      </w:r>
      <w:r>
        <w:t>))</w:t>
      </w:r>
      <w:r>
        <w:rPr/>
        <w:t xml:space="preserve"> </w:t>
      </w:r>
      <w:r>
        <w:rPr>
          <w:u w:val="single"/>
        </w:rPr>
        <w:t xml:space="preserve">2017</w:t>
      </w:r>
      <w:r>
        <w:rPr/>
        <w:t xml:space="preserve">, the department shall calculate rates using the medicaid average case mix scores effective for January 1, </w:t>
      </w:r>
      <w:r>
        <w:t>((</w:t>
      </w:r>
      <w:r>
        <w:rPr>
          <w:strike/>
        </w:rPr>
        <w:t xml:space="preserve">2013</w:t>
      </w:r>
      <w:r>
        <w:t>))</w:t>
      </w:r>
      <w:r>
        <w:rPr/>
        <w:t xml:space="preserve"> </w:t>
      </w:r>
      <w:r>
        <w:rPr>
          <w:u w:val="single"/>
        </w:rPr>
        <w:t xml:space="preserve">2015</w:t>
      </w:r>
      <w:r>
        <w:rPr/>
        <w:t xml:space="preserve">, rates adjusted under RCW 74.46.485(1)(a), and the scores shall be increased each six months during the transition period by one-half of one percent. The July 1, </w:t>
      </w:r>
      <w:r>
        <w:t>((</w:t>
      </w:r>
      <w:r>
        <w:rPr>
          <w:strike/>
        </w:rPr>
        <w:t xml:space="preserve">2015</w:t>
      </w:r>
      <w:r>
        <w:t>))</w:t>
      </w:r>
      <w:r>
        <w:rPr/>
        <w:t xml:space="preserve"> </w:t>
      </w:r>
      <w:r>
        <w:rPr>
          <w:u w:val="single"/>
        </w:rPr>
        <w:t xml:space="preserve">2017</w:t>
      </w:r>
      <w:r>
        <w:rPr/>
        <w:t xml:space="preserve">, direct care cost per case mix unit shall be calculated by utilizing </w:t>
      </w:r>
      <w:r>
        <w:t>((</w:t>
      </w:r>
      <w:r>
        <w:rPr>
          <w:strike/>
        </w:rPr>
        <w:t xml:space="preserve">2013</w:t>
      </w:r>
      <w:r>
        <w:t>))</w:t>
      </w:r>
      <w:r>
        <w:rPr/>
        <w:t xml:space="preserve"> </w:t>
      </w:r>
      <w:r>
        <w:rPr>
          <w:u w:val="single"/>
        </w:rPr>
        <w:t xml:space="preserve">2015</w:t>
      </w:r>
      <w:r>
        <w:rPr/>
        <w:t xml:space="preserve"> direct care costs, patient days, and </w:t>
      </w:r>
      <w:r>
        <w:t>((</w:t>
      </w:r>
      <w:r>
        <w:rPr>
          <w:strike/>
        </w:rPr>
        <w:t xml:space="preserve">2013</w:t>
      </w:r>
      <w:r>
        <w:t>))</w:t>
      </w:r>
      <w:r>
        <w:rPr/>
        <w:t xml:space="preserve"> </w:t>
      </w:r>
      <w:r>
        <w:rPr>
          <w:u w:val="single"/>
        </w:rPr>
        <w:t xml:space="preserve">2015</w:t>
      </w:r>
      <w:r>
        <w:rPr/>
        <w:t xml:space="preserve"> facility average case mix indexes based on the minimum data set 3.0 resource utilization group IV grouper 57. Otherwise, a facility's medicaid average case mix index shall be used to update a nursing facility's direct care component rate semiannually.</w:t>
      </w:r>
    </w:p>
    <w:p>
      <w:pPr>
        <w:ind w:left="0" w:right="0" w:firstLine="360"/>
        <w:jc w:val="both"/>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74.46.431.</w:t>
      </w:r>
    </w:p>
    <w:p>
      <w:pPr>
        <w:ind w:left="0" w:right="0" w:firstLine="360"/>
        <w:jc w:val="both"/>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(1) For fiscal year 2016 and subject to appropriation, the department shall do a comparative analysis of the facility-based payment rates calculated on July 1, 2015, using the payment methodology defined in this chapter, to the facility-based rates in effect June 30, 2010. If the facility-based payment rate calculated on July 1, 2015, is smaller than the facility-based payment rate on June 30, 2010, the difference must be provided to the individual nursing facilities as an add-on per medicaid resident day.</w:t>
      </w:r>
    </w:p>
    <w:p>
      <w:pPr>
        <w:ind w:left="0" w:right="0" w:firstLine="360"/>
        <w:jc w:val="both"/>
      </w:pPr>
      <w:r>
        <w:rPr/>
        <w:t xml:space="preserve">(2) During the comparative analysis performed in subsection (1) of this section, for fiscal year 2016, if it is found that the direct care rate for any facility calculated under this chapter is greater than the direct care rate in effect on June 30, 2010, then the facility must receive a ten percent direct care rate add-on to compensate that facility for taking on more acute clients than it has in the past.</w:t>
      </w:r>
    </w:p>
    <w:p>
      <w:pPr>
        <w:ind w:left="0" w:right="0" w:firstLine="360"/>
        <w:jc w:val="both"/>
      </w:pPr>
      <w:r>
        <w:rPr/>
        <w:t xml:space="preserve">(3) The rate add-ons provided in subsection (2) of this section are subject to the reconciliation and settlement process provided in RCW 74.46.022(6).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ind w:left="0" w:right="0" w:firstLine="360"/>
        <w:jc w:val="both"/>
      </w:pPr>
      <w:r>
        <w:rPr/>
        <w:t xml:space="preserve">(2) The new system must be based primarily on industry-wide costs, and have three main components: Direct care, indirect care, and capital.</w:t>
      </w:r>
    </w:p>
    <w:p>
      <w:pPr>
        <w:ind w:left="0" w:right="0" w:firstLine="360"/>
        <w:jc w:val="both"/>
      </w:pPr>
      <w:r>
        <w:rPr/>
        <w:t xml:space="preserve">(3) The direct care component must include the direct care and therapy care components of the previous system, along with food, laundry, and dietary services. Direct care must be paid at a fixed rate, based on one hundred percent of facility-wide case mix neutral median costs. Direct care must be performance-adjusted for acuity every six months, using case mix principles. Direct care must be regionally adjusted for nonmetropolitan and metropolitan statistical areas. There is no minimum occupancy for direct care.</w:t>
      </w:r>
    </w:p>
    <w:p>
      <w:pPr>
        <w:ind w:left="0" w:right="0" w:firstLine="360"/>
        <w:jc w:val="both"/>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of facility-wide median costs. Indirect care must be regionally adjusted for nonmetropolitan and metropolitan statistical areas.</w:t>
      </w:r>
    </w:p>
    <w:p>
      <w:pPr>
        <w:ind w:left="0" w:right="0" w:firstLine="360"/>
        <w:jc w:val="both"/>
      </w:pPr>
      <w:r>
        <w:rPr/>
        <w:t xml:space="preserve">(5) The capital component must use a fair market rental system to set a price per bed. The capital component must be adjusted for the age of the facility, and must use a minimum occupancy assumption of ninety percent.</w:t>
      </w:r>
    </w:p>
    <w:p>
      <w:pPr>
        <w:ind w:left="0" w:right="0" w:firstLine="360"/>
        <w:jc w:val="both"/>
      </w:pPr>
      <w:r>
        <w:rPr/>
        <w:t xml:space="preserve">(6) A quality incentive must be offered as a rate enhancement beginning July 1, 2016. An enhancement no larger than five percent of the statewide average daily rate must be paid to facilities that meet or exceed the standard established for the quality incentive. All providers must have the opportunity to earn the full quality incentive. The department must recommend four to six measures to become the standard for the quality incentive, and must describe a system for rewarding incremental improvement related to these four to six measures, within the report to the legislature described in section 6 of this act. Infection rates, pressure ulcers, staffing turnover, fall prevention, utilization of antipsychotic medication, and hospital readmission rates are examples of measures that may be established for the quality incentive.</w:t>
      </w:r>
    </w:p>
    <w:p>
      <w:pPr>
        <w:ind w:left="0" w:right="0" w:firstLine="360"/>
        <w:jc w:val="both"/>
      </w:pPr>
      <w:r>
        <w:rPr/>
        <w:t xml:space="preserve">(7) Reimbursement of the safety net assessment imposed by chapter 74.48 RCW and paid in relation to medicaid residents must be continued.</w:t>
      </w:r>
    </w:p>
    <w:p>
      <w:pPr>
        <w:ind w:left="0" w:right="0" w:firstLine="360"/>
        <w:jc w:val="both"/>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ind w:left="0" w:right="0" w:firstLine="360"/>
        <w:jc w:val="both"/>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ind w:left="0" w:right="0" w:firstLine="360"/>
        <w:jc w:val="both"/>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The department shall adopt rules as are necessary and reasonable to effectuate and maintain the new system for establishing nursing home payment rates described in section 4 of this act and the minimum staffing standards described in RCW 74.42.360. The rules must be consistent with the principles described in section 4 of this act and RCW 74.42.360. In adopting such rules, the department shall solicit the opinions of nursing facility providers, nursing facility provider associations, nursing facility employees, and nursing facility consumer groups.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facilitate a work group process to propose modifications to the price-based nursing facility payment methodology outlined in section 4 of this act and the minimum staffing standards outlined in RCW 74.42.360. The department shall keep a public record of comments submitted by stakeholders throughout the work group process. The work group shall consist of nursing facility provider associations, a representative from a not-for-profit hospital system that operates three or more nursing facilities and is not a member of either statewide nursing facility provider association, nursing facility employees, consumer groups, worker representatives, and the office of financial management. The department shall make its final recommendations to the appropriate legislative committees by January 2, 2016, and shall include a dissent report if agreement is not achieved among stakeholders and the department. The department shall include at least one meeting dedicated to review and analysis of other states with price-based methodologies and must include information on how well each state is achieving quality care outcomes and any specific quality metrics targeted for enhanced payments in comparison to the price-based rates paid to that state's nursing facilities.</w:t>
      </w:r>
    </w:p>
    <w:p>
      <w:pPr>
        <w:ind w:left="0" w:right="0" w:firstLine="360"/>
        <w:jc w:val="both"/>
      </w:pPr>
      <w:r>
        <w:rPr/>
        <w:t xml:space="preserve">(2) This section expires August 1, 2016.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ind w:left="0" w:right="0" w:firstLine="360"/>
        <w:jc w:val="both"/>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w:t>
      </w:r>
    </w:p>
    <w:p>
      <w:pPr>
        <w:ind w:left="0" w:right="0" w:firstLine="360"/>
        <w:jc w:val="both"/>
      </w:pPr>
      <w:r>
        <w:rPr>
          <w:u w:val="single"/>
        </w:rPr>
        <w:t xml:space="preserve">(2) The department shall institute minimum staffing standards for nursing homes. Beginning July 1, 2016, facilities must provide a minimum of 3.4 hours per resident day of direct care. Direct care includes registered nurses, licensed practical nurses, and certified nursing assistants.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ind w:left="0" w:right="0" w:firstLine="360"/>
        <w:jc w:val="both"/>
      </w:pPr>
      <w:r>
        <w:rPr>
          <w:u w:val="single"/>
        </w:rPr>
        <w:t xml:space="preserve">(a) The department shall establish in rule a system of compliance of minimum direct care staffing standards by January 1, 2016. Oversight must be done at least quarterly using nursing home facility census and payroll data.</w:t>
      </w:r>
    </w:p>
    <w:p>
      <w:pPr>
        <w:ind w:left="0" w:right="0" w:firstLine="360"/>
        <w:jc w:val="both"/>
      </w:pPr>
      <w:r>
        <w:rPr>
          <w:u w:val="single"/>
        </w:rPr>
        <w:t xml:space="preserve">(b) The department shall establish in rule by January 1, 2016, a system of financial penalties for facilities out of compliance with minimum staffing standards. Beginning July 1, 2016, pursuant to rules established by the department, funds that are received from financial penalties must be used for technical assistance, specialized training, or an increase to the quality enhancement established in section 4 of this act.</w:t>
      </w:r>
    </w:p>
    <w:p>
      <w:pPr>
        <w:ind w:left="0" w:right="0" w:firstLine="360"/>
        <w:jc w:val="both"/>
      </w:pPr>
      <w:r>
        <w:rPr>
          <w:u w:val="single"/>
        </w:rPr>
        <w:t xml:space="preserve">(3) Large nonessential community providers must have a registered nurse on duty directly supervising resident care twenty-four hours per day, seven days per week.</w:t>
      </w:r>
    </w:p>
    <w:p>
      <w:pPr>
        <w:ind w:left="0" w:right="0" w:firstLine="360"/>
        <w:jc w:val="both"/>
      </w:pPr>
      <w:r>
        <w:rPr>
          <w:u w:val="single"/>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ind w:left="0" w:right="0" w:firstLine="360"/>
        <w:jc w:val="both"/>
      </w:pPr>
      <w:r>
        <w:rPr/>
        <w:t xml:space="preserve">A separate nursing facility quality enhancement account is created in the custody of the state treasurer. Beginning July 1, 2015, all receipts from the reconciliation and settlement process provided in RCW 74.46.022(6), as described within section 4 of this act, must be deposited into the account. Beginning July 1, 2016, all receipts from the system of financial penalties for facilities out of compliance with minimum staffing standards, as described within RCW 74.42.360, must be deposited into the account. Only the secretary, or the secretary's designee, may authorize expenditures from the account. The account is subject to allotment procedures under chapter 43.88 RCW, but an appropriation is not required for expenditures. The department shall use the special account only for technical assistance for nursing facilities, specialized training for nursing facilities, or an increase to the quality enhancement established in section 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2016:</w:t>
      </w:r>
    </w:p>
    <w:p>
      <w:pPr>
        <w:ind w:left="0" w:right="0" w:firstLine="360"/>
        <w:jc w:val="both"/>
      </w:pPr>
      <w:r>
        <w:t>(1)</w:t>
      </w:r>
      <w:r>
        <w:rPr/>
        <w:t xml:space="preserve">RCW </w:t>
      </w:r>
      <w:r>
        <w:t xml:space="preserve">74</w:t>
      </w:r>
      <w:r>
        <w:rPr/>
        <w:t xml:space="preserve">.</w:t>
      </w:r>
      <w:r>
        <w:t xml:space="preserve">46</w:t>
      </w:r>
      <w:r>
        <w:rPr/>
        <w:t xml:space="preserve">.</w:t>
      </w:r>
      <w:r>
        <w:t xml:space="preserve">431</w:t>
      </w:r>
      <w:r>
        <w:rPr/>
        <w:t xml:space="preserve"> (Nursing facility medicaid payment rate allocations</w:t>
      </w:r>
      <w:r>
        <w:rPr>
          <w:rFonts w:ascii="Times New Roman" w:hAnsi="Times New Roman"/>
        </w:rPr>
        <w:t xml:space="preserve">—</w:t>
      </w:r>
      <w:r>
        <w:rPr/>
        <w:t xml:space="preserve">Components</w:t>
      </w:r>
      <w:r>
        <w:rPr>
          <w:rFonts w:ascii="Times New Roman" w:hAnsi="Times New Roman"/>
        </w:rPr>
        <w:t xml:space="preserve">—</w:t>
      </w:r>
      <w:r>
        <w:rPr/>
        <w:t xml:space="preserve">Minimum wage</w:t>
      </w:r>
      <w:r>
        <w:rPr>
          <w:rFonts w:ascii="Times New Roman" w:hAnsi="Times New Roman"/>
        </w:rPr>
        <w:t xml:space="preserve">—</w:t>
      </w:r>
      <w:r>
        <w:rPr/>
        <w:t xml:space="preserve">Rules) and 2015 1st sp.s. c . . . s 1 (section 1 of this act), 2013 2nd sp.s. c 3 s 1, 2011 1st sp.s. c 7 s 1, 2010 1st sp.s. c 34 s 3, 2009 c 570 s 1, 2008 c 263 s 2, 2007 c 508 s 2, 2006 c 258 s 2, 2005 c 518 s 944, 2004 c 276 s 913, 2001 1st sp.s. c 8 s 5, 1999 c 353 s 4, &amp; 1998 c 322 s 19;</w:t>
      </w:r>
    </w:p>
    <w:p>
      <w:pPr>
        <w:ind w:left="0" w:right="0" w:firstLine="360"/>
        <w:jc w:val="both"/>
      </w:pPr>
      <w:r>
        <w:t>(2)</w:t>
      </w:r>
      <w:r>
        <w:rPr/>
        <w:t xml:space="preserve">RCW </w:t>
      </w:r>
      <w:r>
        <w:t xml:space="preserve">74</w:t>
      </w:r>
      <w:r>
        <w:rPr/>
        <w:t xml:space="preserve">.</w:t>
      </w:r>
      <w:r>
        <w:t xml:space="preserve">46</w:t>
      </w:r>
      <w:r>
        <w:rPr/>
        <w:t xml:space="preserve">.</w:t>
      </w:r>
      <w:r>
        <w:t xml:space="preserve">435</w:t>
      </w:r>
      <w:r>
        <w:rPr/>
        <w:t xml:space="preserve"> (Property component rate allocation) and 2011 1st sp.s. c 7 s 2, 2010 1st sp.s. c 34 s 5, 2001 1st sp.s. c 8 s 7, 1999 c 353 s 10, &amp; 1998 c 322 s 29;</w:t>
      </w:r>
    </w:p>
    <w:p>
      <w:pPr>
        <w:ind w:left="0" w:right="0" w:firstLine="360"/>
        <w:jc w:val="both"/>
      </w:pPr>
      <w:r>
        <w:t>(3)</w:t>
      </w:r>
      <w:r>
        <w:rPr/>
        <w:t xml:space="preserve">RCW </w:t>
      </w:r>
      <w:r>
        <w:t xml:space="preserve">74</w:t>
      </w:r>
      <w:r>
        <w:rPr/>
        <w:t xml:space="preserve">.</w:t>
      </w:r>
      <w:r>
        <w:t xml:space="preserve">46</w:t>
      </w:r>
      <w:r>
        <w:rPr/>
        <w:t xml:space="preserve">.</w:t>
      </w:r>
      <w:r>
        <w:t xml:space="preserve">506</w:t>
      </w:r>
      <w:r>
        <w:rPr/>
        <w:t xml:space="preserve"> (Direct care component rate allocations</w:t>
      </w:r>
      <w:r>
        <w:rPr>
          <w:rFonts w:ascii="Times New Roman" w:hAnsi="Times New Roman"/>
        </w:rPr>
        <w:t xml:space="preserve">—</w:t>
      </w:r>
      <w:r>
        <w:rPr/>
        <w:t xml:space="preserve">Determination</w:t>
      </w:r>
      <w:r>
        <w:rPr>
          <w:rFonts w:ascii="Times New Roman" w:hAnsi="Times New Roman"/>
        </w:rPr>
        <w:t xml:space="preserve">—</w:t>
      </w:r>
      <w:r>
        <w:rPr/>
        <w:t xml:space="preserve">Quarterly updates</w:t>
      </w:r>
      <w:r>
        <w:rPr>
          <w:rFonts w:ascii="Times New Roman" w:hAnsi="Times New Roman"/>
        </w:rPr>
        <w:t xml:space="preserve">—</w:t>
      </w:r>
      <w:r>
        <w:rPr/>
        <w:t xml:space="preserve">Fines) and 2011 1st sp.s. c 7 s 7, 2010 1st sp.s. c 34 s 12, 2007 c 508 s 3, 2006 c 258 s 6, &amp; 2001 1st sp.s. c 8 s 10;</w:t>
      </w:r>
    </w:p>
    <w:p>
      <w:pPr>
        <w:ind w:left="0" w:right="0" w:firstLine="360"/>
        <w:jc w:val="both"/>
      </w:pPr>
      <w:r>
        <w:t>(4)</w:t>
      </w:r>
      <w:r>
        <w:rPr/>
        <w:t xml:space="preserve">RCW </w:t>
      </w:r>
      <w:r>
        <w:t xml:space="preserve">74</w:t>
      </w:r>
      <w:r>
        <w:rPr/>
        <w:t xml:space="preserve">.</w:t>
      </w:r>
      <w:r>
        <w:t xml:space="preserve">46</w:t>
      </w:r>
      <w:r>
        <w:rPr/>
        <w:t xml:space="preserve">.</w:t>
      </w:r>
      <w:r>
        <w:t xml:space="preserve">508</w:t>
      </w:r>
      <w:r>
        <w:rPr/>
        <w:t xml:space="preserve"> (Direct care component rate allocation</w:t>
      </w:r>
      <w:r>
        <w:rPr>
          <w:rFonts w:ascii="Times New Roman" w:hAnsi="Times New Roman"/>
        </w:rPr>
        <w:t xml:space="preserve">—</w:t>
      </w:r>
      <w:r>
        <w:rPr/>
        <w:t xml:space="preserve">Increases</w:t>
      </w:r>
      <w:r>
        <w:rPr>
          <w:rFonts w:ascii="Times New Roman" w:hAnsi="Times New Roman"/>
        </w:rPr>
        <w:t xml:space="preserve">—</w:t>
      </w:r>
      <w:r>
        <w:rPr/>
        <w:t xml:space="preserve">Rules) and 2010 1st sp.s. c 34 s 13, 2003 1st sp.s. c 6 s 1, &amp; 1999 c 181 s 2;</w:t>
      </w:r>
    </w:p>
    <w:p>
      <w:pPr>
        <w:ind w:left="0" w:right="0" w:firstLine="360"/>
        <w:jc w:val="both"/>
      </w:pPr>
      <w:r>
        <w:t>(5)</w:t>
      </w:r>
      <w:r>
        <w:rPr/>
        <w:t xml:space="preserve">RCW </w:t>
      </w:r>
      <w:r>
        <w:t xml:space="preserve">74</w:t>
      </w:r>
      <w:r>
        <w:rPr/>
        <w:t xml:space="preserve">.</w:t>
      </w:r>
      <w:r>
        <w:t xml:space="preserve">46</w:t>
      </w:r>
      <w:r>
        <w:rPr/>
        <w:t xml:space="preserve">.</w:t>
      </w:r>
      <w:r>
        <w:t xml:space="preserve">511</w:t>
      </w:r>
      <w:r>
        <w:rPr/>
        <w:t xml:space="preserve"> (Therapy care component rate allocation</w:t>
      </w:r>
      <w:r>
        <w:rPr>
          <w:rFonts w:ascii="Times New Roman" w:hAnsi="Times New Roman"/>
        </w:rPr>
        <w:t xml:space="preserve">—</w:t>
      </w:r>
      <w:r>
        <w:rPr/>
        <w:t xml:space="preserve">Determination) and 2010 1st sp.s. c 34 s 14, 2008 c 263 s 3, 2007 c 508 s 4, &amp; 2001 1st sp.s. c 8 s 11;</w:t>
      </w:r>
    </w:p>
    <w:p>
      <w:pPr>
        <w:ind w:left="0" w:right="0" w:firstLine="360"/>
        <w:jc w:val="both"/>
      </w:pPr>
      <w:r>
        <w:t>(6)</w:t>
      </w:r>
      <w:r>
        <w:rPr/>
        <w:t xml:space="preserve">RCW </w:t>
      </w:r>
      <w:r>
        <w:t xml:space="preserve">74</w:t>
      </w:r>
      <w:r>
        <w:rPr/>
        <w:t xml:space="preserve">.</w:t>
      </w:r>
      <w:r>
        <w:t xml:space="preserve">46</w:t>
      </w:r>
      <w:r>
        <w:rPr/>
        <w:t xml:space="preserve">.</w:t>
      </w:r>
      <w:r>
        <w:t xml:space="preserve">515</w:t>
      </w:r>
      <w:r>
        <w:rPr/>
        <w:t xml:space="preserve"> (Support services component rate allocation</w:t>
      </w:r>
      <w:r>
        <w:rPr>
          <w:rFonts w:ascii="Times New Roman" w:hAnsi="Times New Roman"/>
        </w:rPr>
        <w:t xml:space="preserve">—</w:t>
      </w:r>
      <w:r>
        <w:rPr/>
        <w:t xml:space="preserve">Determination</w:t>
      </w:r>
      <w:r>
        <w:rPr>
          <w:rFonts w:ascii="Times New Roman" w:hAnsi="Times New Roman"/>
        </w:rPr>
        <w:t xml:space="preserve">—</w:t>
      </w:r>
      <w:r>
        <w:rPr/>
        <w:t xml:space="preserve">Emergency situations) and 2011 1st sp.s. c 7 s 8, 2010 1st sp.s. c 34 s 15, 2008 c 263 s 4, 2001 1st sp.s. c 8 s 12, 1999 c 353 s 7, &amp; 1998 c 322 s 27; and</w:t>
      </w:r>
    </w:p>
    <w:p>
      <w:pPr>
        <w:ind w:left="0" w:right="0" w:firstLine="360"/>
        <w:jc w:val="both"/>
      </w:pPr>
      <w:r>
        <w:t>(7)</w:t>
      </w:r>
      <w:r>
        <w:rPr/>
        <w:t xml:space="preserve">RCW </w:t>
      </w:r>
      <w:r>
        <w:t xml:space="preserve">74</w:t>
      </w:r>
      <w:r>
        <w:rPr/>
        <w:t xml:space="preserve">.</w:t>
      </w:r>
      <w:r>
        <w:t xml:space="preserve">46</w:t>
      </w:r>
      <w:r>
        <w:rPr/>
        <w:t xml:space="preserve">.</w:t>
      </w:r>
      <w:r>
        <w:t xml:space="preserve">521</w:t>
      </w:r>
      <w:r>
        <w:rPr/>
        <w:t xml:space="preserve"> (Operations component rate allocation</w:t>
      </w:r>
      <w:r>
        <w:rPr>
          <w:rFonts w:ascii="Times New Roman" w:hAnsi="Times New Roman"/>
        </w:rPr>
        <w:t xml:space="preserve">—</w:t>
      </w:r>
      <w:r>
        <w:rPr/>
        <w:t xml:space="preserve">Determination) and 2011 1st sp.s. c 7 s 9, 2010 1st sp.s. c 34 s 16, 2007 c 508 s 5, 2006 c 258 s 7, 2001 1st sp.s. c 8 s 13, 1999 c 353 s 8, &amp; 1998 c 322 s 28.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9480899853a42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344b82bb484d47" /><Relationship Type="http://schemas.openxmlformats.org/officeDocument/2006/relationships/footer" Target="/word/footer.xml" Id="R19480899853a4258" /></Relationships>
</file>