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49978878d849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1166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July 9, 2015</w:t>
            </w:r>
          </w:p>
          <w:p>
            <w:pPr>
              <w:ind w:left="0" w:right="0" w:firstLine="360"/>
            </w:pPr>
            <w:r>
              <w:t xml:space="preserve">Yeas </w:t>
              <w:t xml:space="preserve">43</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1166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1166</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Regular Session</w:t>
      </w:r>
    </w:p>
    <w:p/>
    <w:p>
      <w:r>
        <w:rPr>
          <w:b/>
        </w:rPr>
        <w:t xml:space="preserve">By </w:t>
      </w:r>
      <w:r>
        <w:t>House Capital Budget (originally sponsored by Representatives Dunshee, Gregerson, and DeBolt; by request of Governor Inslee)</w:t>
      </w:r>
    </w:p>
    <w:p/>
    <w:p>
      <w:r>
        <w:rPr>
          <w:t xml:space="preserve">READ FIRST TIME 04/01/15.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2015-2017 fiscal biennium, and all costs incidental thereto, the state finance committee is authorized to issue general obligation bonds of the state of Washington in the sum of two billion three hundred thirty-two million four hundred fifty-six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one hundred eighty-five million five hundred sixty-two thousand dollars to remain in the state building construction account created by RCW 43.83.020;</w:t>
      </w:r>
    </w:p>
    <w:p>
      <w:pPr>
        <w:spacing w:before="0" w:after="0" w:line="408" w:lineRule="exact"/>
        <w:ind w:left="0" w:right="0" w:firstLine="576"/>
        <w:jc w:val="left"/>
      </w:pPr>
      <w:r>
        <w:rPr/>
        <w:t xml:space="preserve">(b) One hundred twenty-three million eight hundred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riparian protection account created by RCW 79A.15.120, and the farmlands preservation account created by RCW 79A.15.130 at various times and in various amounts necessary to support authorized expenditures from those accounts.</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2(1) (a) through (c)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2(1) (a) through (c)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(c)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sections 1 through 3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c71196917e640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ac7ff18c664941" /><Relationship Type="http://schemas.openxmlformats.org/officeDocument/2006/relationships/footer" Target="/word/footer.xml" Id="R6c71196917e640c0" /></Relationships>
</file>