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578026aa89486c" /></Relationships>
</file>

<file path=word/document.xml><?xml version="1.0" encoding="utf-8"?>
<w:document xmlns:w="http://schemas.openxmlformats.org/wordprocessingml/2006/main">
  <w:body>
    <w:p>
      <w:r>
        <w:t>H-4478.3</w:t>
      </w:r>
    </w:p>
    <w:p>
      <w:pPr>
        <w:jc w:val="center"/>
      </w:pPr>
      <w:r>
        <w:t>_______________________________________________</w:t>
      </w:r>
    </w:p>
    <w:p/>
    <w:p>
      <w:pPr>
        <w:jc w:val="center"/>
      </w:pPr>
      <w:r>
        <w:rPr>
          <w:b/>
        </w:rPr>
        <w:t>HOUSE BILL 2992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Farrell, Riccelli, Bergquist, Robinson, Pollet, Gregerson, Ryu, Jinkins, Reykdal, Tharinger, Kuderer, Moscoso, Cody, Fey, Sells, Appleton, Ortiz-Self, Wylie, S. Hunt, Van De Wege, McBride, Moeller, Tarleton, Senn, Walkinshaw, Kagi, Santos, Kirby, Ormsby, and Peterson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fairness in the Washington tax system by narrowing the sales and use tax exemption for the purchase and repair of large private airplanes owned by nonresident entities; amending RCW 82.08.215; adding a new section to chapter 82.32 RCW; adding a new section to chapter 43.135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215</w:t>
      </w:r>
      <w:r>
        <w:rPr/>
        <w:t xml:space="preserve"> and 2013 2nd sp.s. c 13 s 1103 are each amended to read as follows:</w:t>
      </w:r>
    </w:p>
    <w:p>
      <w:pPr>
        <w:spacing w:before="0" w:after="0" w:line="408" w:lineRule="exact"/>
        <w:ind w:left="0" w:right="0" w:firstLine="576"/>
        <w:jc w:val="left"/>
      </w:pPr>
      <w:r>
        <w:rPr/>
        <w:t xml:space="preserve">(1)(a) The tax levied by RCW 82.08.020 does not apply to:</w:t>
      </w:r>
    </w:p>
    <w:p>
      <w:pPr>
        <w:spacing w:before="0" w:after="0" w:line="408" w:lineRule="exact"/>
        <w:ind w:left="0" w:right="0" w:firstLine="576"/>
        <w:jc w:val="left"/>
      </w:pPr>
      <w:r>
        <w:rPr/>
        <w:t xml:space="preserve">(i) Sales of large private airplanes to nonresident</w:t>
      </w:r>
      <w:r>
        <w:t>((</w:t>
      </w:r>
      <w:r>
        <w:rPr>
          <w:strike/>
        </w:rPr>
        <w:t xml:space="preserve">s of this state</w:t>
      </w:r>
      <w:r>
        <w:t>))</w:t>
      </w:r>
      <w:r>
        <w:rPr/>
        <w:t xml:space="preserve"> </w:t>
      </w:r>
      <w:r>
        <w:rPr>
          <w:u w:val="single"/>
        </w:rPr>
        <w:t xml:space="preserve">individuals</w:t>
      </w:r>
      <w:r>
        <w:rPr/>
        <w:t xml:space="preserve">; and</w:t>
      </w:r>
    </w:p>
    <w:p>
      <w:pPr>
        <w:spacing w:before="0" w:after="0" w:line="408" w:lineRule="exact"/>
        <w:ind w:left="0" w:right="0" w:firstLine="576"/>
        <w:jc w:val="left"/>
      </w:pPr>
      <w:r>
        <w:rPr/>
        <w:t xml:space="preserve">(ii) Sales of or charges made for labor and services rendered in respect to repairing, cleaning, altering, or improving large private airplanes owned by nonresident</w:t>
      </w:r>
      <w:r>
        <w:t>((</w:t>
      </w:r>
      <w:r>
        <w:rPr>
          <w:strike/>
        </w:rPr>
        <w:t xml:space="preserve">s of this state</w:t>
      </w:r>
      <w:r>
        <w:t>))</w:t>
      </w:r>
      <w:r>
        <w:rPr/>
        <w:t xml:space="preserve"> </w:t>
      </w:r>
      <w:r>
        <w:rPr>
          <w:u w:val="single"/>
        </w:rPr>
        <w:t xml:space="preserve">individuals</w:t>
      </w:r>
      <w:r>
        <w:rPr/>
        <w:t xml:space="preserve">.</w:t>
      </w:r>
    </w:p>
    <w:p>
      <w:pPr>
        <w:spacing w:before="0" w:after="0" w:line="408" w:lineRule="exact"/>
        <w:ind w:left="0" w:right="0" w:firstLine="576"/>
        <w:jc w:val="left"/>
      </w:pPr>
      <w:r>
        <w:rPr/>
        <w:t xml:space="preserve">(b) The exemption provided by this section applies only when the large private airplane is not required to be registered with the department of transportation, or its successor, under chapter 47.68 RCW. The airplane owner or lessee claiming an exemption under this section must provide the department, upon request, a copy of the written statement required under RCW 47.68.250(5)(c)(ii) documenting the airplane's registration exemption and any additional information the department may require.</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Upon request, the department of transportation must provide to the department of revenue information needed by the department of revenue to verify eligibility under this section.</w:t>
      </w:r>
    </w:p>
    <w:p>
      <w:pPr>
        <w:spacing w:before="0" w:after="0" w:line="408" w:lineRule="exact"/>
        <w:ind w:left="0" w:right="0" w:firstLine="576"/>
        <w:jc w:val="left"/>
      </w:pPr>
      <w:r>
        <w:rPr/>
        <w:t xml:space="preserve">(4) For purposes of this section "large private airplane" means an airplane not used in interstate commerce, not owned or leased by a government entity, weighing more than forty-one thousand pounds, and assigned a category A, B, C, or D test flow management system aircraft weight class by the federal aviation administration's office of aviation policy and plans.</w:t>
      </w:r>
    </w:p>
    <w:p>
      <w:pPr>
        <w:spacing w:before="0" w:after="0" w:line="408" w:lineRule="exact"/>
        <w:ind w:left="0" w:right="0" w:firstLine="576"/>
        <w:jc w:val="left"/>
      </w:pPr>
      <w:r>
        <w:rPr>
          <w:u w:val="single"/>
        </w:rPr>
        <w:t xml:space="preserve">(5)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section 1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2 of this act.</w:t>
      </w:r>
    </w:p>
    <w:p/>
    <w:p>
      <w:pPr>
        <w:jc w:val="center"/>
      </w:pPr>
      <w:r>
        <w:rPr>
          <w:b/>
        </w:rPr>
        <w:t>--- END ---</w:t>
      </w:r>
    </w:p>
    <w:sectPr>
      <w:pgNumType w:start="1"/>
      <w:footerReference xmlns:r="http://schemas.openxmlformats.org/officeDocument/2006/relationships" r:id="Ra88376fde9cb49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784e6bfbce44b5" /><Relationship Type="http://schemas.openxmlformats.org/officeDocument/2006/relationships/footer" Target="/word/footer.xml" Id="Ra88376fde9cb499c" /></Relationships>
</file>