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9a1bcdf73240c2" /></Relationships>
</file>

<file path=word/document.xml><?xml version="1.0" encoding="utf-8"?>
<w:document xmlns:w="http://schemas.openxmlformats.org/wordprocessingml/2006/main">
  <w:body>
    <w:p>
      <w:r>
        <w:t>H-4158.1</w:t>
      </w:r>
    </w:p>
    <w:p>
      <w:pPr>
        <w:jc w:val="center"/>
      </w:pPr>
      <w:r>
        <w:t>_______________________________________________</w:t>
      </w:r>
    </w:p>
    <w:p/>
    <w:p>
      <w:pPr>
        <w:jc w:val="center"/>
      </w:pPr>
      <w:r>
        <w:rPr>
          <w:b/>
        </w:rPr>
        <w:t>HOUSE BILL 2976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Ormsby, Dunshee, and Van De Wege</w:t>
      </w:r>
    </w:p>
    <w:p/>
    <w:p>
      <w:r>
        <w:rPr>
          <w:t xml:space="preserve">Read first time 02/05/16.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authority for transfers to the Clarke-McNary account; creating a new section; repealing RCW 43.88.550;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Constitution vests in the legislature both the power and the duty to authorize expenditures from public moneys in the state treasury. For this reason, the legislature considers it more fiscally responsible to use the appropriations process to budget for costs of firefighting expenditures, rather than authorizing expenditures without an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550</w:t>
      </w:r>
      <w:r>
        <w:rPr/>
        <w:t xml:space="preserve"> (Forest firefighting expenses</w:t>
      </w:r>
      <w:r>
        <w:rPr>
          <w:rFonts w:ascii="Times New Roman" w:hAnsi="Times New Roman"/>
        </w:rPr>
        <w:t xml:space="preserve">—</w:t>
      </w:r>
      <w:r>
        <w:rPr/>
        <w:t xml:space="preserve">Transfers to Clarke-McNary fund) and 1989 c 362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67dcd6cf81dd4f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3df2983b74b83" /><Relationship Type="http://schemas.openxmlformats.org/officeDocument/2006/relationships/footer" Target="/word/footer.xml" Id="R67dcd6cf81dd4f7e" /></Relationships>
</file>