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8b8ff6be64047" /></Relationships>
</file>

<file path=word/document.xml><?xml version="1.0" encoding="utf-8"?>
<w:document xmlns:w="http://schemas.openxmlformats.org/wordprocessingml/2006/main">
  <w:body>
    <w:p>
      <w:r>
        <w:t>H-3637.1</w:t>
      </w:r>
    </w:p>
    <w:p>
      <w:pPr>
        <w:jc w:val="center"/>
      </w:pPr>
      <w:r>
        <w:t>_______________________________________________</w:t>
      </w:r>
    </w:p>
    <w:p/>
    <w:p>
      <w:pPr>
        <w:jc w:val="center"/>
      </w:pPr>
      <w:r>
        <w:rPr>
          <w:b/>
        </w:rPr>
        <w:t>HOUSE BILL 2967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Hudgins, Bergquist, and Santos</w:t>
      </w:r>
    </w:p>
    <w:p/>
    <w:p>
      <w:r>
        <w:rPr>
          <w:t xml:space="preserve">Read first time 02/03/16.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investment trust; amending RCW 30A.04.020, 42.56.400, 43.08.135, and 43.84.080; reenacting and amending RCW 42.56.270 and 42.56.400; adding a new section to chapter 39.58 RCW; adding a new section to chapter 41.06 RCW; adding a new chapter to Title 43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FINDINGS—INTENT.</w:t>
      </w:r>
      <w:r>
        <w:t xml:space="preserve">  </w:t>
      </w:r>
      <w:r>
        <w:rPr/>
        <w:t xml:space="preserve">(1) The legislature finds that there are significant public infrastructure needs of the state that are unmet, and that the level of unmet need has been exacerbated by the economic downturn. The legislature further finds that there are opportunities to use the state's depository assets to generate additional benefit for the people and the economy of the state. Therefore, the legislature intends to create the Washington investment trust as a legacy institution that amasses sufficient capital reserves to address opportunities now and in the future.</w:t>
      </w:r>
    </w:p>
    <w:p>
      <w:pPr>
        <w:spacing w:before="0" w:after="0" w:line="408" w:lineRule="exact"/>
        <w:ind w:left="0" w:right="0" w:firstLine="576"/>
        <w:jc w:val="left"/>
      </w:pPr>
      <w:r>
        <w:rPr/>
        <w:t xml:space="preserve">(2) The legislature intends that the investment trust may:</w:t>
      </w:r>
    </w:p>
    <w:p>
      <w:pPr>
        <w:spacing w:before="0" w:after="0" w:line="408" w:lineRule="exact"/>
        <w:ind w:left="0" w:right="0" w:firstLine="576"/>
        <w:jc w:val="left"/>
      </w:pPr>
      <w:r>
        <w:rPr/>
        <w:t xml:space="preserve">(a) Facilitate investment in, and financing of, public infrastructure systems that will increase public health, safety, and quality of life, improve environmental conditions, and promote community vitality and economic growth; and</w:t>
      </w:r>
    </w:p>
    <w:p>
      <w:pPr>
        <w:spacing w:before="0" w:after="0" w:line="408" w:lineRule="exact"/>
        <w:ind w:left="0" w:right="0" w:firstLine="576"/>
        <w:jc w:val="left"/>
      </w:pPr>
      <w:r>
        <w:rPr/>
        <w:t xml:space="preserve">(b) Leverage Washington's financial capital and resources, and work in partnership with financial institutions, community-based organizations, economic development organizations, guaranty agencies, and other stakeholder groups.</w:t>
      </w:r>
    </w:p>
    <w:p>
      <w:pPr>
        <w:spacing w:before="0" w:after="0" w:line="408" w:lineRule="exact"/>
        <w:ind w:left="0" w:right="0" w:firstLine="576"/>
        <w:jc w:val="left"/>
      </w:pPr>
      <w:r>
        <w:rPr/>
        <w:t xml:space="preserve">(3) The mission of the trust is to use Washington's depository assets in ways that afford most efficient use of taxpayer revenues and public resources for the benefit of the people and economy of the state. The legislature intends for the trust to apply business strategies to manage taxpayer revenues while concurrently meeting identified needs and strategic opportunities across the state. In achieving its purpose of improving public infrastructure, the legislature intends for the trust to adhere to the following priorities: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Prudent and best banking and business practices;</w:t>
      </w:r>
    </w:p>
    <w:p>
      <w:pPr>
        <w:spacing w:before="0" w:after="0" w:line="408" w:lineRule="exact"/>
        <w:ind w:left="0" w:right="0" w:firstLine="576"/>
        <w:jc w:val="left"/>
      </w:pPr>
      <w:r>
        <w:rPr/>
        <w:t xml:space="preserve">(e) Highest ethical, accountability, and transparency standards;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investment trust.</w:t>
      </w:r>
    </w:p>
    <w:p>
      <w:pPr>
        <w:spacing w:before="0" w:after="0" w:line="408" w:lineRule="exact"/>
        <w:ind w:left="0" w:right="0" w:firstLine="576"/>
        <w:jc w:val="left"/>
      </w:pPr>
      <w:r>
        <w:rPr/>
        <w:t xml:space="preserve">(2) "Commission" means the Washington investment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and affordable housing as defined in RCW 43.63A.510.</w:t>
      </w:r>
    </w:p>
    <w:p>
      <w:pPr>
        <w:spacing w:before="0" w:after="0" w:line="408" w:lineRule="exact"/>
        <w:ind w:left="0" w:right="0" w:firstLine="576"/>
        <w:jc w:val="left"/>
      </w:pPr>
      <w:r>
        <w:rPr/>
        <w:t xml:space="preserve">(6) "State moneys" has the same meaning as in RCW 43.85.200.</w:t>
      </w:r>
    </w:p>
    <w:p>
      <w:pPr>
        <w:spacing w:before="0" w:after="0" w:line="408" w:lineRule="exact"/>
        <w:ind w:left="0" w:right="0" w:firstLine="576"/>
        <w:jc w:val="left"/>
      </w:pPr>
      <w:r>
        <w:rPr/>
        <w:t xml:space="preserve">(7) "Treasurer" means the treasurer of the state of Washington.</w:t>
      </w:r>
    </w:p>
    <w:p>
      <w:pPr>
        <w:spacing w:before="0" w:after="0" w:line="408" w:lineRule="exact"/>
        <w:ind w:left="0" w:right="0" w:firstLine="576"/>
        <w:jc w:val="left"/>
      </w:pPr>
      <w:r>
        <w:rPr/>
        <w:t xml:space="preserve">(8) "Trust" means the Washington investment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The Washington investment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t xml:space="preserve">  </w:t>
      </w:r>
      <w:r>
        <w:rPr/>
        <w:t xml:space="preserve">(1) The Washington investment trust commission is created as the primary governing authority of the trust. The commission shall consist of the governor, the lieutenant governor, the secretary of state, the attorney general, the state treasurer, the superintendent of public instruction, and the commissioner of public lands.</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2016.</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 BOARD.</w:t>
      </w:r>
      <w:r>
        <w:t xml:space="preserve">  </w:t>
      </w:r>
      <w:r>
        <w:rPr/>
        <w:t xml:space="preserve">(1)(a) The trust transition board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transition board within forty-five days after the effective date of this section.</w:t>
      </w:r>
    </w:p>
    <w:p>
      <w:pPr>
        <w:spacing w:before="0" w:after="0" w:line="408" w:lineRule="exact"/>
        <w:ind w:left="0" w:right="0" w:firstLine="576"/>
        <w:jc w:val="left"/>
      </w:pPr>
      <w:r>
        <w:rPr/>
        <w:t xml:space="preserve">(2) The trust transition board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Initial capital requirements of the trust;</w:t>
      </w:r>
    </w:p>
    <w:p>
      <w:pPr>
        <w:spacing w:before="0" w:after="0" w:line="408" w:lineRule="exact"/>
        <w:ind w:left="0" w:right="0" w:firstLine="576"/>
        <w:jc w:val="left"/>
      </w:pPr>
      <w:r>
        <w:rPr/>
        <w:t xml:space="preserve">(c) Options for capitalizing the trust including but not limited to: Federal transportation funds, Taft-Hartley trust funds, revenue bond proceeds, state reserves, and other core capital reserves not needed for liquidity; and</w:t>
      </w:r>
    </w:p>
    <w:p>
      <w:pPr>
        <w:spacing w:before="0" w:after="0" w:line="408" w:lineRule="exact"/>
        <w:ind w:left="0" w:right="0" w:firstLine="576"/>
        <w:jc w:val="left"/>
      </w:pPr>
      <w:r>
        <w:rPr/>
        <w:t xml:space="preserve">(d) Other items requested by the commission in order to commence trust operations by July 1, 2016.</w:t>
      </w:r>
    </w:p>
    <w:p>
      <w:pPr>
        <w:spacing w:before="0" w:after="0" w:line="408" w:lineRule="exact"/>
        <w:ind w:left="0" w:right="0" w:firstLine="576"/>
        <w:jc w:val="left"/>
      </w:pPr>
      <w:r>
        <w:rPr/>
        <w:t xml:space="preserve">(3) Legislative members of the trust transition board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27 of this act) in accordance with RCW 43.03.050 and 43.03.060.</w:t>
      </w:r>
    </w:p>
    <w:p>
      <w:pPr>
        <w:spacing w:before="0" w:after="0" w:line="408" w:lineRule="exact"/>
        <w:ind w:left="0" w:right="0" w:firstLine="576"/>
        <w:jc w:val="left"/>
      </w:pPr>
      <w:r>
        <w:rPr/>
        <w:t xml:space="preserve">(4) The trust transition board may appoint an interim president and other necessary staff who are exempt from the provisions of chapter 41.06 RCW, and who serve at the board's pleasure on such terms and conditions as the board determines but subject to chapter 42.52 RCW. The department must provide technical assistance to the trust transition board. The board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PUBLIC FUNDS.</w:t>
      </w:r>
      <w:r>
        <w:t xml:space="preserve">  </w:t>
      </w:r>
      <w:r>
        <w:rPr/>
        <w:t xml:space="preserve">(1)(a) The trust may serve as the depository for state moneys and federal transportation funds once the trust has built sufficient capacity to accept and manage state moneys and federal transportation funds, as determined by the commission. The commission shall establish a process and time frame for the deposit of state moneys and federal transportation funds into the trust. In determining whether the trust has built sufficient capacity, the commission shall consider the minimum leverage capital requirements specified in 12 C.F.R. Sec. 325.3 (2012).</w:t>
      </w:r>
    </w:p>
    <w:p>
      <w:pPr>
        <w:spacing w:before="0" w:after="0" w:line="408" w:lineRule="exact"/>
        <w:ind w:left="0" w:right="0" w:firstLine="576"/>
        <w:jc w:val="left"/>
      </w:pPr>
      <w:r>
        <w:rPr/>
        <w:t xml:space="preserve">(b) The treasurer and local government agencies shall deposit state moneys and federal transportation funds in the trust in accordance with the time frame and guidelines determined by the commission under this subsection.</w:t>
      </w:r>
    </w:p>
    <w:p>
      <w:pPr>
        <w:spacing w:before="0" w:after="0" w:line="408" w:lineRule="exact"/>
        <w:ind w:left="0" w:right="0" w:firstLine="576"/>
        <w:jc w:val="left"/>
      </w:pPr>
      <w:r>
        <w:rPr/>
        <w:t xml:space="preserve">(2) All deposits in the trust are guaranteed by the state rather than insured by the federal deposit insurance corporation.</w:t>
      </w:r>
    </w:p>
    <w:p>
      <w:pPr>
        <w:spacing w:before="0" w:after="0" w:line="408" w:lineRule="exact"/>
        <w:ind w:left="0" w:right="0" w:firstLine="576"/>
        <w:jc w:val="left"/>
      </w:pPr>
      <w:r>
        <w:rPr/>
        <w:t xml:space="preserve">(3) All income earned by the trust on state moneys or federal transportation funds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(4) The trust may accept deposits of public funds, but is exempt from the requirements of chapter 39.58 RCW.</w:t>
      </w:r>
    </w:p>
    <w:p>
      <w:pPr>
        <w:spacing w:before="0" w:after="0" w:line="408" w:lineRule="exact"/>
        <w:ind w:left="0" w:right="0" w:firstLine="576"/>
        <w:jc w:val="left"/>
      </w:pPr>
      <w:r>
        <w:rPr/>
        <w:t xml:space="preserve">(5) The trust may accept funds from any public source, including federal funds or other public funds.</w:t>
      </w:r>
    </w:p>
    <w:p>
      <w:pPr>
        <w:spacing w:before="0" w:after="0" w:line="408" w:lineRule="exact"/>
        <w:ind w:left="0" w:right="0" w:firstLine="576"/>
        <w:jc w:val="left"/>
      </w:pPr>
      <w:r>
        <w:rPr/>
        <w:t xml:space="preserve">(6) The commission shall review state accounts that contain public funds that are not state moneys, and make recommendations to the governor and the appropriate committees of the legislature as to which accounts should be deposited in the trust.</w:t>
      </w:r>
    </w:p>
    <w:p>
      <w:pPr>
        <w:spacing w:before="0" w:after="0" w:line="408" w:lineRule="exact"/>
        <w:ind w:left="0" w:right="0" w:firstLine="576"/>
        <w:jc w:val="left"/>
      </w:pPr>
      <w:r>
        <w:rPr/>
        <w:t xml:space="preserve">(7)(a)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0" w:after="0" w:line="408" w:lineRule="exact"/>
        <w:ind w:left="0" w:right="0" w:firstLine="576"/>
        <w:jc w:val="left"/>
      </w:pPr>
      <w:r>
        <w:rPr/>
        <w:t xml:space="preserve">(d) The trust shall deposit in the general fund any interest earnings that exceed the total of those necessary to make required distributions and those necessary for the continued sound operation of the trust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STATE MONEYS.</w:t>
      </w:r>
      <w:r>
        <w:t xml:space="preserve">  </w:t>
      </w:r>
      <w:r>
        <w:rPr/>
        <w:t xml:space="preserve">The commission and the state treasurer shall jointly determine the amount of funds necessary to meet the operational needs of state government. The state treasurer retains authority to manage and invest the amount of funds necessary to meet the operational needs of state government. The trust may invest state moneys deposited in the trust that are not reasonably expected to be necessary to meet the short or intermediate-term liquidity needs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RESERVE SYSTEM</w:t>
      </w:r>
      <w:r>
        <w:t xml:space="preserve">  </w:t>
      </w:r>
      <w:r>
        <w:rPr/>
        <w:t xml:space="preserve">MEMBERSHIP. The trust may become a member of the federal reserve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FUNDING. </w:t>
      </w:r>
      <w:r>
        <w:t xml:space="preserve">  </w:t>
      </w:r>
      <w:r>
        <w:rPr/>
        <w:t xml:space="preserve">The trust is authorized to manage and invest state moneys in order to facilitate investment in, and financing of, construction, rehabilitation, replacement, and improvement of new and existing public infrastructure systems. By November 1, 2015, the commission must present an implementation plan and any necessary legislation to the governor and appropriate legislative committees that:</w:t>
      </w:r>
    </w:p>
    <w:p>
      <w:pPr>
        <w:spacing w:before="0" w:after="0" w:line="408" w:lineRule="exact"/>
        <w:ind w:left="0" w:right="0" w:firstLine="576"/>
        <w:jc w:val="left"/>
      </w:pPr>
      <w:r>
        <w:rPr/>
        <w:t xml:space="preserve">(1) Identifies any existing accounts in the state treasury associated with state infrastructure programs that the trust recommends be transferred under its umbrella, and the steps and timelines for the transitions;</w:t>
      </w:r>
    </w:p>
    <w:p>
      <w:pPr>
        <w:spacing w:before="0" w:after="0" w:line="408" w:lineRule="exact"/>
        <w:ind w:left="0" w:right="0" w:firstLine="576"/>
        <w:jc w:val="left"/>
      </w:pPr>
      <w:r>
        <w:rPr/>
        <w:t xml:space="preserve">(2) Identifies additional infrastructure funding that the trust recommends be sought and secured under its umbrella, and the steps and timelines required; and</w:t>
      </w:r>
    </w:p>
    <w:p>
      <w:pPr>
        <w:spacing w:before="0" w:after="0" w:line="408" w:lineRule="exact"/>
        <w:ind w:left="0" w:right="0" w:firstLine="576"/>
        <w:jc w:val="left"/>
      </w:pPr>
      <w:r>
        <w:rPr/>
        <w:t xml:space="preserve">(3)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AND STATE AGENCIES AUTHORITIES.</w:t>
      </w:r>
      <w:r>
        <w:t xml:space="preserve">  </w:t>
      </w:r>
      <w:r>
        <w:rPr/>
        <w:t xml:space="preserve">Nothing in this chapter affects:</w:t>
      </w:r>
    </w:p>
    <w:p>
      <w:pPr>
        <w:spacing w:before="0" w:after="0" w:line="408" w:lineRule="exact"/>
        <w:ind w:left="0" w:right="0" w:firstLine="576"/>
        <w:jc w:val="left"/>
      </w:pPr>
      <w:r>
        <w:rPr/>
        <w:t xml:space="preserve">(1) The ability of the legislature to appropriate from public accounts managed by the trust, including the ability to place any conditions or limitations on those appropriations; or</w:t>
      </w:r>
    </w:p>
    <w:p>
      <w:pPr>
        <w:spacing w:before="0" w:after="0" w:line="408" w:lineRule="exact"/>
        <w:ind w:left="0" w:right="0" w:firstLine="576"/>
        <w:jc w:val="left"/>
      </w:pPr>
      <w:r>
        <w:rPr/>
        <w:t xml:space="preserve">(2) After the legislature appropriates moneys from public accounts managed by the trust, the use of those moneys by the state agencies receiving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w:t>
      </w:r>
      <w:r>
        <w:t xml:space="preserve">  </w:t>
      </w:r>
      <w:r>
        <w:rPr/>
        <w:t xml:space="preserve">(1)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w:t>
      </w:r>
      <w:r>
        <w:t xml:space="preserve">  </w:t>
      </w:r>
      <w:r>
        <w:rPr/>
        <w:t xml:space="preserve">(1)(a) An investment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w:t>
      </w:r>
      <w:r>
        <w:t xml:space="preserve">  </w:t>
      </w:r>
      <w:r>
        <w:rPr/>
        <w:t xml:space="preserve">(1)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w:t>
      </w:r>
      <w:r>
        <w:t xml:space="preserve">  </w:t>
      </w:r>
      <w:r>
        <w:rPr/>
        <w:t xml:space="preserve">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w:t>
      </w:r>
      <w:r>
        <w:t xml:space="preserve">  </w:t>
      </w:r>
      <w:r>
        <w:rPr/>
        <w:t xml:space="preserve">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w:t>
      </w:r>
      <w:r>
        <w:t xml:space="preserve">  </w:t>
      </w:r>
      <w:r>
        <w:rPr/>
        <w:t xml:space="preserve">(1)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w:t>
      </w:r>
      <w:r>
        <w:t xml:space="preserve">  </w:t>
      </w:r>
      <w:r>
        <w:rPr/>
        <w:t xml:space="preserve">The commission must make recommendations to the appropriate fiscal committees of the legislature on options for capitalization of the trust. Any recommendations must include draft legislation for consideration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investment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investment trust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w:t>
      </w:r>
      <w:r>
        <w:rPr>
          <w:u w:val="single"/>
        </w:rPr>
        <w:t xml:space="preserve">This section does not prevent the Washington investment trust created in section 3 of this act from being called a trust or from providing banking services without being called a bank.</w:t>
      </w:r>
    </w:p>
    <w:p>
      <w:pPr>
        <w:spacing w:before="0" w:after="0" w:line="408" w:lineRule="exact"/>
        <w:ind w:left="0" w:right="0" w:firstLine="576"/>
        <w:jc w:val="left"/>
      </w:pPr>
      <w:r>
        <w:rPr>
          <w:u w:val="single"/>
        </w:rPr>
        <w:t xml:space="preserve">(5)</w:t>
      </w:r>
      <w:r>
        <w:rPr/>
        <w:t xml:space="preserve"> Any individual or legal person, or director, officer, or manager of such legal person, who knowingly violates any provision of this section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27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and</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t xml:space="preserve"> </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investment trust under chapter 43.--- RCW (the new chapter created in section 27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and</w:t>
      </w:r>
    </w:p>
    <w:p>
      <w:pPr>
        <w:spacing w:before="0" w:after="0" w:line="408" w:lineRule="exact"/>
        <w:ind w:left="0" w:right="0" w:firstLine="576"/>
        <w:jc w:val="left"/>
      </w:pPr>
      <w:r>
        <w:rPr/>
        <w:t xml:space="preserve">(23) Information not subject to public inspection or public disclosure under RCW 48.43.730(5).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t xml:space="preserve"> </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investment trust under chapter 43.--- RCW (the new chapter created in section 27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and</w:t>
      </w:r>
    </w:p>
    <w:p>
      <w:pPr>
        <w:spacing w:before="0" w:after="0" w:line="408" w:lineRule="exact"/>
        <w:ind w:left="0" w:right="0" w:firstLine="576"/>
        <w:jc w:val="left"/>
      </w:pPr>
      <w:r>
        <w:rPr/>
        <w:t xml:space="preserve">(22) Data, information, and documents obtained by the insurance commissioner under RCW 48.29.017.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investment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defined securities or classes of investments:</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(2) In state, county, municipal, or school district bonds,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t xml:space="preserve">(4)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(5) Bankers' acceptances purchased on the secondary market;</w:t>
      </w:r>
    </w:p>
    <w:p>
      <w:pPr>
        <w:spacing w:before="0" w:after="0" w:line="408" w:lineRule="exact"/>
        <w:ind w:left="0" w:right="0" w:firstLine="576"/>
        <w:jc w:val="left"/>
      </w:pPr>
      <w:r>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t xml:space="preserve">(7) Commercial paper: PROVIDED, That the treasurer shall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18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23, 25, and 26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81b5c18808e45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9e5969c17c4f5b" /><Relationship Type="http://schemas.openxmlformats.org/officeDocument/2006/relationships/footer" Target="/word/footer.xml" Id="Rc81b5c18808e45aa" /></Relationships>
</file>