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1f5f174ee49a5" /></Relationships>
</file>

<file path=word/document.xml><?xml version="1.0" encoding="utf-8"?>
<w:document xmlns:w="http://schemas.openxmlformats.org/wordprocessingml/2006/main">
  <w:body>
    <w:p>
      <w:r>
        <w:t>H-4375.1</w:t>
      </w:r>
    </w:p>
    <w:p>
      <w:pPr>
        <w:jc w:val="center"/>
      </w:pPr>
      <w:r>
        <w:t>_______________________________________________</w:t>
      </w:r>
    </w:p>
    <w:p/>
    <w:p>
      <w:pPr>
        <w:jc w:val="center"/>
      </w:pPr>
      <w:r>
        <w:rPr>
          <w:b/>
        </w:rPr>
        <w:t>SUBSTITUTE HOUSE BILL 2964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Gregerson, Santos, Peterson, Rossetti, Kuderer, Stanford, Hudgins, Ormsby, Frame, and Bergquist)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lunch copays for students who qualify for reduced-price lunches; amending RCW 28A.235.160;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challenges and difficulties of food insecurity affect Washington households throughout the state. The legislature recognizes also that many families rely on the food and nutritional benefits of reduced-price school lunches, and that hungry students face additional barriers to academic success.</w:t>
      </w:r>
    </w:p>
    <w:p>
      <w:pPr>
        <w:spacing w:before="0" w:after="0" w:line="408" w:lineRule="exact"/>
        <w:ind w:left="0" w:right="0" w:firstLine="576"/>
        <w:jc w:val="left"/>
      </w:pPr>
      <w:r>
        <w:rPr/>
        <w:t xml:space="preserve">The legislature further recognizes that the state's 2016-2017 biennial operating budget includes funding for eliminating lunch copays for qualifying kindergarten through third grade students, and that extending this copay elimination to students in the fourth through twelfth grades is an appropriate and cost-effective way to promote the health and academic success of students who qualify for reduced-price lunches.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2005 c 287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rPr>
          <w:u w:val="single"/>
        </w:rPr>
        <w:t xml:space="preserve">"Lunch copay" means the amount a student who qualifies for a reduced-price lunch is charged for a reduced-price lunch.</w:t>
      </w:r>
    </w:p>
    <w:p>
      <w:pPr>
        <w:spacing w:before="0" w:after="0" w:line="408" w:lineRule="exact"/>
        <w:ind w:left="0" w:right="0" w:firstLine="576"/>
        <w:jc w:val="left"/>
      </w:pPr>
      <w:r>
        <w:rPr>
          <w:u w:val="single"/>
        </w:rPr>
        <w:t xml:space="preserve">(c)</w:t>
      </w:r>
      <w:r>
        <w:rPr/>
        <w:t xml:space="preserve"> "School lunch program" means a meal program meeting the requirements defined by the superintendent of public instruction under subsection (2)(b)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kindergarten through four and in which twenty-five percent or more of the enrolled students qualify for a free or reduced-price lunch. In developing and implementing its school lunch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t xml:space="preserve">(3) To </w:t>
      </w:r>
      <w:r>
        <w:rPr>
          <w:u w:val="single"/>
        </w:rPr>
        <w:t xml:space="preserve">the</w:t>
      </w:r>
      <w:r>
        <w:rPr/>
        <w:t xml:space="preserv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fifty percent or more of the children enrolled in the school qualify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w:t>
      </w:r>
      <w:r>
        <w:rPr>
          <w:u w:val="single"/>
        </w:rPr>
        <w:t xml:space="preserve">To the extent funds are appropriated for this purpose, beginning in the 2016-17 school year, school districts with school lunch programs must begin to eliminate lunch copays for students in prekindergarten through twelfth grade who qualify for reduced-price lunches. This phase out must begin with schools with the highest poverty levels, defined as those schools with the highest percentages of students qualifying for free and reduced-price lunch support in the prior school year, until lunch copays are completely eliminated in the 2020-21 school year.</w:t>
      </w:r>
    </w:p>
    <w:p>
      <w:pPr>
        <w:spacing w:before="0" w:after="0" w:line="408" w:lineRule="exact"/>
        <w:ind w:left="0" w:right="0" w:firstLine="576"/>
        <w:jc w:val="left"/>
      </w:pPr>
      <w:r>
        <w:rPr>
          <w:u w:val="single"/>
        </w:rPr>
        <w:t xml:space="preserve">(8)</w:t>
      </w:r>
      <w:r>
        <w:rPr/>
        <w:t xml:space="preserve"> The requirements in this section shall lapse if the federal reimbursement for any school breakfasts, lunches, or summer food service programs is eliminated.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School districts may be exempted from the requirements of this section by showing good cause why they cannot comply with the office of the superintendent of public instruction to the extent that such exemption is not in conflict with federal or state law. The process and criteria by which school districts are exempted shall be developed by the office of the superintendent of public instruction in consultation with representatives of school directors, school food service, community-based organizations and the Washington state PTA.</w:t>
      </w:r>
    </w:p>
    <w:p/>
    <w:p>
      <w:pPr>
        <w:jc w:val="center"/>
      </w:pPr>
      <w:r>
        <w:rPr>
          <w:b/>
        </w:rPr>
        <w:t>--- END ---</w:t>
      </w:r>
    </w:p>
    <w:sectPr>
      <w:pgNumType w:start="1"/>
      <w:footerReference xmlns:r="http://schemas.openxmlformats.org/officeDocument/2006/relationships" r:id="Rc86796afb5bd41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9faad6bc7544c9" /><Relationship Type="http://schemas.openxmlformats.org/officeDocument/2006/relationships/footer" Target="/word/footer.xml" Id="Rc86796afb5bd4190" /></Relationships>
</file>