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6e18f15a64134" /></Relationships>
</file>

<file path=word/document.xml><?xml version="1.0" encoding="utf-8"?>
<w:document xmlns:w="http://schemas.openxmlformats.org/wordprocessingml/2006/main">
  <w:body>
    <w:p>
      <w:r>
        <w:t>H-4023.1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2962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Representatives Moscoso, Tarleton, and Stanford</w:t>
      </w:r>
    </w:p>
    <w:p/>
    <w:p>
      <w:r>
        <w:rPr>
          <w:t xml:space="preserve">Read first time 02/02/16.  </w:t>
        </w:rPr>
      </w:r>
      <w:r>
        <w:rPr>
          <w:t xml:space="preserve">Referred to Committee on Education.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college admission tests; and adding a new section to chapter 28A.600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28A</w:t>
      </w:r>
      <w:r>
        <w:rPr/>
        <w:t xml:space="preserve">.</w:t>
      </w:r>
      <w:r>
        <w:t xml:space="preserve">600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All public high schools in the state must offer their juniors and seniors the opportunity to take the SAT or ACT once per school year.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tests must be given during the school day on a date to be determined by the office of the superintendent of public instruction.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tests must be free of charge to all students.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f1439d3916d54372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2962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6aa3714e54812" /><Relationship Type="http://schemas.openxmlformats.org/officeDocument/2006/relationships/footer" Target="/word/footer.xml" Id="Rf1439d3916d54372" /></Relationships>
</file>