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88ebf8a9f64661" /></Relationships>
</file>

<file path=word/document.xml><?xml version="1.0" encoding="utf-8"?>
<w:document xmlns:w="http://schemas.openxmlformats.org/wordprocessingml/2006/main">
  <w:body>
    <w:p>
      <w:r>
        <w:t>H-4079.1</w:t>
      </w:r>
    </w:p>
    <w:p>
      <w:pPr>
        <w:jc w:val="center"/>
      </w:pPr>
      <w:r>
        <w:t>_______________________________________________</w:t>
      </w:r>
    </w:p>
    <w:p/>
    <w:p>
      <w:pPr>
        <w:jc w:val="center"/>
      </w:pPr>
      <w:r>
        <w:rPr>
          <w:b/>
        </w:rPr>
        <w:t>HOUSE BILL 2960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Condotta and Vick</w:t>
      </w:r>
    </w:p>
    <w:p/>
    <w:p>
      <w:r>
        <w:rPr>
          <w:t xml:space="preserve">Read first time 02/01/16.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tasting rooms allowed under a domestic winery license; and reenacting and amending RCW 66.24.170.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2014 c 105 s 1 and 2014 c 27 s 1 are each reenacted and amended to read as follows:</w:t>
      </w:r>
    </w:p>
    <w:p>
      <w:pPr>
        <w:spacing w:before="0" w:after="0" w:line="408" w:lineRule="exact"/>
        <w:ind w:left="0" w:right="0" w:firstLine="576"/>
        <w:jc w:val="left"/>
      </w:pPr>
      <w:r>
        <w:rPr/>
        <w:t xml:space="preserve">(1) There shall be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w:t>
      </w:r>
      <w:r>
        <w:t>((</w:t>
      </w:r>
      <w:r>
        <w:rPr>
          <w:strike/>
        </w:rPr>
        <w:t xml:space="preserve">two</w:t>
      </w:r>
      <w:r>
        <w:t>))</w:t>
      </w:r>
      <w:r>
        <w:rPr/>
        <w:t xml:space="preserve"> </w:t>
      </w:r>
      <w:r>
        <w:rPr>
          <w:u w:val="single"/>
        </w:rPr>
        <w:t xml:space="preserve">four</w:t>
      </w:r>
      <w:r>
        <w:rPr/>
        <w:t xml:space="preserve">; (c) a winery may not act as a distributor at any such additional location; and (d) any person selling or serving wine at an additional location for on-premise</w:t>
      </w:r>
      <w:r>
        <w:rPr>
          <w:u w:val="single"/>
        </w:rPr>
        <w:t xml:space="preserve">s</w:t>
      </w:r>
      <w:r>
        <w:rPr/>
        <w:t xml:space="preserve"> </w:t>
      </w:r>
      <w:r>
        <w:t>((</w:t>
      </w:r>
      <w:r>
        <w:rPr>
          <w:strike/>
        </w:rPr>
        <w:t xml:space="preserve">[on-premises]</w:t>
      </w:r>
      <w:r>
        <w:t>))</w:t>
      </w:r>
      <w:r>
        <w:rPr/>
        <w:t xml:space="preserve">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w:t>
      </w:r>
      <w:r>
        <w:t>((</w:t>
      </w:r>
      <w:r>
        <w:rPr>
          <w:strike/>
        </w:rPr>
        <w:t xml:space="preserve">two</w:t>
      </w:r>
      <w:r>
        <w:t>))</w:t>
      </w:r>
      <w:r>
        <w:rPr/>
        <w:t xml:space="preserve"> </w:t>
      </w:r>
      <w:r>
        <w:rPr>
          <w:u w:val="single"/>
        </w:rPr>
        <w:t xml:space="preserve">four</w:t>
      </w:r>
      <w:r>
        <w:rPr/>
        <w:t xml:space="preserve">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shall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shall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Wine produced in Washington state by a domestic winery licensee may be shipped out-of-state for the purpose of making it into sparkling wine and then returned to such licensee for resale. Such wine </w:t>
      </w:r>
      <w:r>
        <w:t>((</w:t>
      </w:r>
      <w:r>
        <w:rPr>
          <w:strike/>
        </w:rPr>
        <w:t xml:space="preserve">shall be</w:t>
      </w:r>
      <w:r>
        <w:t>))</w:t>
      </w:r>
      <w:r>
        <w:rPr/>
        <w:t xml:space="preserve"> </w:t>
      </w:r>
      <w:r>
        <w:rPr>
          <w:u w:val="single"/>
        </w:rPr>
        <w:t xml:space="preserve">is</w:t>
      </w:r>
      <w:r>
        <w:rPr/>
        <w:t xml:space="preserve"> deemed wine manufactured in the state of Washington for the purposes of RCW 66.24.206, and </w:t>
      </w:r>
      <w:r>
        <w:t>((</w:t>
      </w:r>
      <w:r>
        <w:rPr>
          <w:strike/>
        </w:rPr>
        <w:t xml:space="preserve">shall</w:t>
      </w:r>
      <w:r>
        <w:t>))</w:t>
      </w:r>
      <w:r>
        <w:rPr/>
        <w:t xml:space="preserve"> </w:t>
      </w:r>
      <w:r>
        <w:rPr>
          <w:u w:val="single"/>
        </w:rPr>
        <w:t xml:space="preserve">does</w:t>
      </w:r>
      <w:r>
        <w:rPr/>
        <w:t xml:space="preserve"> not require a special license.</w:t>
      </w:r>
    </w:p>
    <w:p/>
    <w:p>
      <w:pPr>
        <w:jc w:val="center"/>
      </w:pPr>
      <w:r>
        <w:rPr>
          <w:b/>
        </w:rPr>
        <w:t>--- END ---</w:t>
      </w:r>
    </w:p>
    <w:sectPr>
      <w:pgNumType w:start="1"/>
      <w:footerReference xmlns:r="http://schemas.openxmlformats.org/officeDocument/2006/relationships" r:id="R6b42dcfe20dd4b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e6dc09e2094b9a" /><Relationship Type="http://schemas.openxmlformats.org/officeDocument/2006/relationships/footer" Target="/word/footer.xml" Id="R6b42dcfe20dd4b3e" /></Relationships>
</file>