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ab836c8954af0" /></Relationships>
</file>

<file path=word/document.xml><?xml version="1.0" encoding="utf-8"?>
<w:document xmlns:w="http://schemas.openxmlformats.org/wordprocessingml/2006/main">
  <w:body>
    <w:p>
      <w:r>
        <w:t>H-4165.1</w:t>
      </w:r>
    </w:p>
    <w:p>
      <w:pPr>
        <w:jc w:val="center"/>
      </w:pPr>
      <w:r>
        <w:t>_______________________________________________</w:t>
      </w:r>
    </w:p>
    <w:p/>
    <w:p>
      <w:pPr>
        <w:jc w:val="center"/>
      </w:pPr>
      <w:r>
        <w:rPr>
          <w:b/>
        </w:rPr>
        <w:t>SUBSTITUTE HOUSE BILL 2933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Gregerson, Santos, and Ryu)</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works rosters; and amending RCW 39.04.155.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five</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w:t>
      </w:r>
      <w:r>
        <w:t>((</w:t>
      </w:r>
      <w:r>
        <w:rPr>
          <w:strike/>
        </w:rPr>
        <w:t xml:space="preserve">may</w:t>
      </w:r>
      <w:r>
        <w:t>))</w:t>
      </w:r>
      <w:r>
        <w:rPr/>
        <w:t xml:space="preserve"> </w:t>
      </w:r>
      <w:r>
        <w:rPr>
          <w:u w:val="single"/>
        </w:rPr>
        <w:t xml:space="preserve">must</w:t>
      </w:r>
      <w:r>
        <w:rPr/>
        <w:t xml:space="preserve">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w:t>
      </w:r>
      <w:r>
        <w:t>((</w:t>
      </w:r>
      <w:r>
        <w:rPr>
          <w:strike/>
        </w:rPr>
        <w:t xml:space="preserve">telephone inquiry</w:t>
      </w:r>
      <w:r>
        <w:t>))</w:t>
      </w:r>
      <w:r>
        <w:rPr/>
        <w:t xml:space="preserve"> </w:t>
      </w:r>
      <w:r>
        <w:rPr>
          <w:u w:val="single"/>
        </w:rPr>
        <w:t xml:space="preserve">electronic request.</w:t>
      </w:r>
    </w:p>
    <w:p>
      <w:pPr>
        <w:spacing w:before="0" w:after="0" w:line="408" w:lineRule="exact"/>
        <w:ind w:left="0" w:right="0" w:firstLine="576"/>
        <w:jc w:val="left"/>
      </w:pPr>
      <w:r>
        <w:rPr>
          <w:u w:val="single"/>
        </w:rPr>
        <w:t xml:space="preserve">(f) For projects awarded under the small works roster process established under this subsection, a state agency or authorized local government may waive the retainage requirements of RCW 60.28.011(1)(a), thereby assuming the liability for contractor's nonpayment of: (i) Laborers, mechanics, subcontractors, materialpersons, and suppliers; and (ii) taxes, increases, and penalties under Titles 50, 51, and 82 RCW that may be due from the contractor for the project. However, the state agency or local government has the right of recovery against the contractor for any payments made on the contractor's behalf. Recovery of unpaid wages and benefits shall be the first priority for actions filed against the retainage</w:t>
      </w:r>
      <w:r>
        <w:rPr/>
        <w:t xml:space="preserve">.</w:t>
      </w:r>
    </w:p>
    <w:p>
      <w:pPr>
        <w:spacing w:before="0" w:after="0" w:line="408" w:lineRule="exact"/>
        <w:ind w:left="0" w:right="0" w:firstLine="576"/>
        <w:jc w:val="left"/>
      </w:pPr>
      <w:r>
        <w:rPr/>
        <w:t xml:space="preserve">(3)</w:t>
      </w:r>
      <w:r>
        <w:rPr>
          <w:u w:val="single"/>
        </w:rPr>
        <w:t xml:space="preserve">(a)</w:t>
      </w:r>
      <w:r>
        <w:rPr/>
        <w:t xml:space="preserve">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 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u w:val="single"/>
        </w:rPr>
        <w:t xml:space="preserve">(b)</w:t>
      </w:r>
      <w:r>
        <w:rPr/>
        <w:t xml:space="preserve">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w:t>
      </w:r>
      <w:r>
        <w:t>((</w:t>
      </w:r>
      <w:r>
        <w:rPr>
          <w:strike/>
        </w:rPr>
        <w:t xml:space="preserve">shall attempt to</w:t>
      </w:r>
      <w:r>
        <w:t>))</w:t>
      </w:r>
      <w:r>
        <w:rPr/>
        <w:t xml:space="preserve"> </w:t>
      </w:r>
      <w:r>
        <w:rPr>
          <w:u w:val="single"/>
        </w:rPr>
        <w:t xml:space="preserve">must equitably</w:t>
      </w:r>
      <w:r>
        <w:rPr/>
        <w:t xml:space="preserve"> distribute opportunities for limited public works projects </w:t>
      </w:r>
      <w:r>
        <w:t>((</w:t>
      </w:r>
      <w:r>
        <w:rPr>
          <w:strike/>
        </w:rPr>
        <w:t xml:space="preserve">equitably</w:t>
      </w:r>
      <w:r>
        <w:t>))</w:t>
      </w:r>
      <w:r>
        <w:rPr/>
        <w:t xml:space="preserve">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w:t>
      </w:r>
      <w:r>
        <w:t>((</w:t>
      </w:r>
      <w:r>
        <w:rPr>
          <w:strike/>
        </w:rPr>
        <w:t xml:space="preserve">(a)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strike/>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strike/>
        </w:rPr>
        <w:t xml:space="preserve">(6) As used in this section,</w:t>
      </w:r>
      <w:r>
        <w:t>))</w:t>
      </w:r>
      <w:r>
        <w:rPr/>
        <w:t xml:space="preserve"> </w:t>
      </w:r>
      <w:r>
        <w:rPr>
          <w:u w:val="single"/>
        </w:rPr>
        <w:t xml:space="preserve">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u w:val="single"/>
        </w:rPr>
        <w:t xml:space="preserve">(6)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w:t>
      </w:r>
      <w:r>
        <w:rPr>
          <w:u w:val="single"/>
        </w:rPr>
        <w:t xml:space="preserve">"Equitably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
      <w:pPr>
        <w:jc w:val="center"/>
      </w:pPr>
      <w:r>
        <w:rPr>
          <w:b/>
        </w:rPr>
        <w:t>--- END ---</w:t>
      </w:r>
    </w:p>
    <w:sectPr>
      <w:pgNumType w:start="1"/>
      <w:footerReference xmlns:r="http://schemas.openxmlformats.org/officeDocument/2006/relationships" r:id="Rbf1e6f9ed45246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0e1ee39c494479" /><Relationship Type="http://schemas.openxmlformats.org/officeDocument/2006/relationships/footer" Target="/word/footer.xml" Id="Rbf1e6f9ed4524655" /></Relationships>
</file>