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29a65d3d0644a3" /></Relationships>
</file>

<file path=word/document.xml><?xml version="1.0" encoding="utf-8"?>
<w:document xmlns:w="http://schemas.openxmlformats.org/wordprocessingml/2006/main">
  <w:body>
    <w:p>
      <w:r>
        <w:t>H-3901.1</w:t>
      </w:r>
    </w:p>
    <w:p>
      <w:pPr>
        <w:jc w:val="center"/>
      </w:pPr>
      <w:r>
        <w:t>_______________________________________________</w:t>
      </w:r>
    </w:p>
    <w:p/>
    <w:p>
      <w:pPr>
        <w:jc w:val="center"/>
      </w:pPr>
      <w:r>
        <w:rPr>
          <w:b/>
        </w:rPr>
        <w:t>HOUSE BILL 2928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Kretz, Blake, Schmick, Dunshee, Short, Haler, Stanford, and Chandler</w:t>
      </w:r>
    </w:p>
    <w:p/>
    <w:p>
      <w:r>
        <w:rPr>
          <w:t xml:space="preserve">Read first time 01/27/16.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restrictions on outdoor burning for air quality reasons do not impede measures necessary to ensure forest resiliency to catastrophic fires; and amending RCW 76.04.205, 70.94.6512, 70.94.6514, 70.94.6538, and 70.94.6540.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 lands protected by the department.</w:t>
      </w:r>
    </w:p>
    <w:p>
      <w:pPr>
        <w:spacing w:before="0" w:after="0" w:line="408" w:lineRule="exact"/>
        <w:ind w:left="0" w:right="0" w:firstLine="576"/>
        <w:jc w:val="left"/>
      </w:pPr>
      <w:r>
        <w:rPr/>
        <w:t xml:space="preserve">(2)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w:t>
      </w:r>
      <w:r>
        <w:rPr>
          <w:u w:val="single"/>
        </w:rPr>
        <w:t xml:space="preserve">either:</w:t>
      </w:r>
    </w:p>
    <w:p>
      <w:pPr>
        <w:spacing w:before="0" w:after="0" w:line="408" w:lineRule="exact"/>
        <w:ind w:left="0" w:right="0" w:firstLine="576"/>
        <w:jc w:val="left"/>
      </w:pPr>
      <w:r>
        <w:rPr>
          <w:u w:val="single"/>
        </w:rPr>
        <w:t xml:space="preserve">(i) I</w:t>
      </w:r>
      <w:r>
        <w:rPr/>
        <w:t xml:space="preserve">n compliance with air quality standards established by chapter 70.94 RCW</w:t>
      </w:r>
      <w:r>
        <w:rPr>
          <w:u w:val="single"/>
        </w:rPr>
        <w:t xml:space="preserve">; or</w:t>
      </w:r>
    </w:p>
    <w:p>
      <w:pPr>
        <w:spacing w:before="0" w:after="0" w:line="408" w:lineRule="exact"/>
        <w:ind w:left="0" w:right="0" w:firstLine="576"/>
        <w:jc w:val="left"/>
      </w:pPr>
      <w:r>
        <w:rPr>
          <w:u w:val="single"/>
        </w:rPr>
        <w:t xml:space="preserve">(ii) For forest resiliency burning, the permitted burning is unlikely to significantly contribute to a violation of air quality standards established by chapter 70.94 RCW</w:t>
      </w:r>
      <w:r>
        <w:rPr/>
        <w:t xml:space="preserve">.</w:t>
      </w:r>
    </w:p>
    <w:p>
      <w:pPr>
        <w:spacing w:before="0" w:after="0" w:line="408" w:lineRule="exact"/>
        <w:ind w:left="0" w:right="0" w:firstLine="576"/>
        <w:jc w:val="left"/>
      </w:pPr>
      <w:r>
        <w:rPr/>
        <w:t xml:space="preserve">(4)</w:t>
      </w:r>
      <w:r>
        <w:rPr>
          <w:u w:val="single"/>
        </w:rPr>
        <w:t xml:space="preserve">(a) Except as provided in (b) of this subsection, t</w:t>
      </w:r>
      <w:r>
        <w:rPr/>
        <w:t xml:space="preserve">he department, authorized employees thereof, or any warden or ranger may refuse, revoke, or postpone the use of permits to burn when necessary for the safety of adjacent property or when necessary in their judgment to prevent air pollution as provided in chapter 70.94 RCW.</w:t>
      </w:r>
    </w:p>
    <w:p>
      <w:pPr>
        <w:spacing w:before="0" w:after="0" w:line="408" w:lineRule="exact"/>
        <w:ind w:left="0" w:right="0" w:firstLine="576"/>
        <w:jc w:val="left"/>
      </w:pPr>
      <w:r>
        <w:rPr>
          <w:u w:val="single"/>
        </w:rPr>
        <w:t xml:space="preserve">(b) The department, authorized employees, or any warden or ranger may refuse, revoke, or postpone the use of permits for forest resiliency burning only if:</w:t>
      </w:r>
    </w:p>
    <w:p>
      <w:pPr>
        <w:spacing w:before="0" w:after="0" w:line="408" w:lineRule="exact"/>
        <w:ind w:left="0" w:right="0" w:firstLine="576"/>
        <w:jc w:val="left"/>
      </w:pPr>
      <w:r>
        <w:rPr>
          <w:u w:val="single"/>
        </w:rPr>
        <w:t xml:space="preserve">(i) Necessary for the safety of adjacent property; or</w:t>
      </w:r>
    </w:p>
    <w:p>
      <w:pPr>
        <w:spacing w:before="0" w:after="0" w:line="408" w:lineRule="exact"/>
        <w:ind w:left="0" w:right="0" w:firstLine="576"/>
        <w:jc w:val="left"/>
      </w:pPr>
      <w:r>
        <w:rPr>
          <w:u w:val="single"/>
        </w:rPr>
        <w:t xml:space="preserve">(ii) Burning poses an unreasonable risk of air pollution as provided in chapter 70.94 RCW, taking into account the likelihood and magnitude of subsequent air pollution from an unplanned and uncontrolled fire if the burn permit is refused, revoked, or postponed.</w:t>
      </w:r>
    </w:p>
    <w:p>
      <w:pPr>
        <w:spacing w:before="0" w:after="0" w:line="408" w:lineRule="exact"/>
        <w:ind w:left="0" w:right="0" w:firstLine="576"/>
        <w:jc w:val="left"/>
      </w:pPr>
      <w:r>
        <w:rPr>
          <w:u w:val="single"/>
        </w:rPr>
        <w:t xml:space="preserve">(5) Under this section, the department must issue burn permits that span multiple days for forest resiliency burning. A burn permit spanning multiple days may only be revoked or postponed midway during the duration of the permit when necessary for the safety of adjacent property or upon a determination by the department or the department of ecology that the burn has significantly contributed to a violation of air quality standards under chapter 70.94 RCW.</w:t>
      </w:r>
    </w:p>
    <w:p>
      <w:pPr>
        <w:spacing w:before="0" w:after="0" w:line="408" w:lineRule="exact"/>
        <w:ind w:left="0" w:right="0" w:firstLine="576"/>
        <w:jc w:val="left"/>
      </w:pPr>
      <w:r>
        <w:rPr>
          <w:u w:val="single"/>
        </w:rPr>
        <w:t xml:space="preserve">(6) For the purposes of this section, "forest resiliency burning" means silvicultural burning carried out under the supervision of qualified silvicultural, ecological, or fire management professionals and used to improve or maintain fire dependent ecosystems, to mitigate severe wildfire potential, to decrease forest susceptibility to forest insect or disease as defined in RCW 76.06.020, or to otherwise enhance forest resiliency to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6512</w:t>
      </w:r>
      <w:r>
        <w:rPr/>
        <w:t xml:space="preserve"> and 2009 c 118 s 102 are each amended to read as follows:</w:t>
      </w:r>
    </w:p>
    <w:p>
      <w:pPr>
        <w:spacing w:before="0" w:after="0" w:line="408" w:lineRule="exact"/>
        <w:ind w:left="0" w:right="0" w:firstLine="576"/>
        <w:jc w:val="left"/>
      </w:pPr>
      <w:r>
        <w:rPr/>
        <w:t xml:space="preserve">Except as provided in RCW 70.94.6546 </w:t>
      </w:r>
      <w:r>
        <w:rPr>
          <w:u w:val="single"/>
        </w:rPr>
        <w:t xml:space="preserve">and 70.94.6514(4)</w:t>
      </w:r>
      <w:r>
        <w:rPr/>
        <w:t xml:space="preserve">, no person shall cause or allow any outdoor fire:</w:t>
      </w:r>
    </w:p>
    <w:p>
      <w:pPr>
        <w:spacing w:before="0" w:after="0" w:line="408" w:lineRule="exact"/>
        <w:ind w:left="0" w:right="0" w:firstLine="576"/>
        <w:jc w:val="left"/>
      </w:pPr>
      <w:r>
        <w:rPr/>
        <w:t xml:space="preserve">(1) Containing garbage, dead animals, asphalt, petroleum products, paints, rubber products, plastics, or any substance other than natural vegetation that normally emits dense smoke or obnoxious odors. Agricultural heating devices that otherwise meet the requirements of this chapter shall not be considered outdoor fires under this section;</w:t>
      </w:r>
    </w:p>
    <w:p>
      <w:pPr>
        <w:spacing w:before="0" w:after="0" w:line="408" w:lineRule="exact"/>
        <w:ind w:left="0" w:right="0" w:firstLine="576"/>
        <w:jc w:val="left"/>
      </w:pPr>
      <w:r>
        <w:rPr/>
        <w:t xml:space="preserve">(2) During a forecast, alert, warning or emergency condition as defined in RCW 70.94.715 or impaired air quality condition as defined in RCW 70.94.473.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2009 c 118 s 103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Any urban growth area as defined by RCW 36.70A.030,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If outdoor burning is allowed in areas subject to subsection (1)(a) or (b) of this section, a permit shall be required, and a fee may be collected to cover the expenses of administering and enforcing the permit. All conditions and restrictions pursuant to RCW 70.94.6526(1) and 70.94.6512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is allowed within the urban growth area in accordance with RCW 70.94.6528(8)(a).</w:t>
      </w:r>
    </w:p>
    <w:p>
      <w:pPr>
        <w:spacing w:before="0" w:after="0" w:line="408" w:lineRule="exact"/>
        <w:ind w:left="0" w:right="0" w:firstLine="576"/>
        <w:jc w:val="left"/>
      </w:pPr>
      <w:r>
        <w:rPr/>
        <w:t xml:space="preserve">(b) Outdoor burning of cultivated orchard trees shall be allowed as an ongoing agricultural activity under this section in accordance with RCW 70.94.6528(8)(b).</w:t>
      </w:r>
    </w:p>
    <w:p>
      <w:pPr>
        <w:spacing w:before="0" w:after="0" w:line="408" w:lineRule="exact"/>
        <w:ind w:left="0" w:right="0" w:firstLine="576"/>
        <w:jc w:val="left"/>
      </w:pPr>
      <w:r>
        <w:rPr/>
        <w:t xml:space="preserve">(4) This section </w:t>
      </w:r>
      <w:r>
        <w:t>((</w:t>
      </w:r>
      <w:r>
        <w:rPr>
          <w:strike/>
        </w:rPr>
        <w:t xml:space="preserve">shall not apply to silvicultural burning used to improve or maintain fire dependent ecosystems for rare plants or animals within state, federal, and private natural area preserves, natural resource conservation areas, parks, and other wildlife areas</w:t>
      </w:r>
      <w:r>
        <w:t>))</w:t>
      </w:r>
      <w:r>
        <w:rPr/>
        <w:t xml:space="preserve"> </w:t>
      </w:r>
      <w:r>
        <w:rPr>
          <w:u w:val="single"/>
        </w:rPr>
        <w:t xml:space="preserve">and RCW 70.94.6512 do not apply to forest resiliency burning as defined in RCW 76.04.205(6)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6538</w:t>
      </w:r>
      <w:r>
        <w:rPr/>
        <w:t xml:space="preserve"> and 2009 c 118 s 502 are each amended to read as follows:</w:t>
      </w:r>
    </w:p>
    <w:p>
      <w:pPr>
        <w:spacing w:before="0" w:after="0" w:line="408" w:lineRule="exact"/>
        <w:ind w:left="0" w:right="0" w:firstLine="576"/>
        <w:jc w:val="left"/>
      </w:pPr>
      <w:r>
        <w:rPr>
          <w:u w:val="single"/>
        </w:rPr>
        <w:t xml:space="preserve">(1)</w:t>
      </w:r>
      <w:r>
        <w:rPr/>
        <w:t xml:space="preserve"> The department of natural resources in granting burning permits for fires for the purposes set forth in RCW 70.94.6534 shall condition the issuance and use of such permits to comply with air quality standards established by the department of ecology after full consultation with the department of natural resources.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 the department of ecology which shall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u w:val="single"/>
        </w:rPr>
        <w:t xml:space="preserve">(2)</w:t>
      </w:r>
      <w:r>
        <w:rPr/>
        <w:t xml:space="preserve"> The department of natural resources shall encourage more intense utilization in logging and alternative silviculture practices to reduce the need for burning. The department of natural resources shall, whenever practical, encourage landowners to develop and use alternative acceptable disposal methods subject to the following priorities: </w:t>
      </w:r>
      <w:r>
        <w:t>((</w:t>
      </w:r>
      <w:r>
        <w:rPr>
          <w:strike/>
        </w:rPr>
        <w:t xml:space="preserve">(1)</w:t>
      </w:r>
      <w:r>
        <w:t>))</w:t>
      </w:r>
      <w:r>
        <w:rPr/>
        <w:t xml:space="preserve"> </w:t>
      </w:r>
      <w:r>
        <w:rPr>
          <w:u w:val="single"/>
        </w:rPr>
        <w:t xml:space="preserve">(a)</w:t>
      </w:r>
      <w:r>
        <w:rPr/>
        <w:t xml:space="preserve"> Slash production minimization</w:t>
      </w:r>
      <w:r>
        <w:t>((</w:t>
      </w:r>
      <w:r>
        <w:rPr>
          <w:strike/>
        </w:rPr>
        <w:t xml:space="preserve">, (2)</w:t>
      </w:r>
      <w:r>
        <w:t>))</w:t>
      </w:r>
      <w:r>
        <w:rPr>
          <w:u w:val="single"/>
        </w:rPr>
        <w:t xml:space="preserve">; (b)</w:t>
      </w:r>
      <w:r>
        <w:rPr/>
        <w:t xml:space="preserve"> slash utilization</w:t>
      </w:r>
      <w:r>
        <w:t>((</w:t>
      </w:r>
      <w:r>
        <w:rPr>
          <w:strike/>
        </w:rPr>
        <w:t xml:space="preserve">, (3)</w:t>
      </w:r>
      <w:r>
        <w:t>))</w:t>
      </w:r>
      <w:r>
        <w:rPr>
          <w:u w:val="single"/>
        </w:rPr>
        <w:t xml:space="preserve">; (c)</w:t>
      </w:r>
      <w:r>
        <w:rPr/>
        <w:t xml:space="preserve"> nonburning disposal</w:t>
      </w:r>
      <w:r>
        <w:t>((</w:t>
      </w:r>
      <w:r>
        <w:rPr>
          <w:strike/>
        </w:rPr>
        <w:t xml:space="preserve">, (4)</w:t>
      </w:r>
      <w:r>
        <w:t>))</w:t>
      </w:r>
      <w:r>
        <w:rPr>
          <w:u w:val="single"/>
        </w:rPr>
        <w:t xml:space="preserve">; (d)</w:t>
      </w:r>
      <w:r>
        <w:rPr/>
        <w:t xml:space="preserve"> silvicultural burning. Such alternative methods shall be evaluated as to the relative impact on air, water, and land pollution, public health, and their financial feasibility.</w:t>
      </w:r>
    </w:p>
    <w:p>
      <w:pPr>
        <w:spacing w:before="0" w:after="0" w:line="408" w:lineRule="exact"/>
        <w:ind w:left="0" w:right="0" w:firstLine="576"/>
        <w:jc w:val="left"/>
      </w:pPr>
      <w:r>
        <w:rPr>
          <w:u w:val="single"/>
        </w:rPr>
        <w:t xml:space="preserve">(3) Except for permits for forest resiliency burning as provided in RCW 76.04.205, t</w:t>
      </w:r>
      <w:r>
        <w:rPr/>
        <w:t xml:space="preserve">he department of natural resources shall not issue burning permits and shall revoke previously issued permits at any time in any area where the department of ecology or local board has declared a stage of impaired air quality as defined in RCW 70.94.473.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6540</w:t>
      </w:r>
      <w:r>
        <w:rPr/>
        <w:t xml:space="preserve"> and 2009 c 118 s 503 are each amended to read as follows:</w:t>
      </w:r>
    </w:p>
    <w:p>
      <w:pPr>
        <w:spacing w:before="0" w:after="0" w:line="408" w:lineRule="exact"/>
        <w:ind w:left="0" w:right="0" w:firstLine="576"/>
        <w:jc w:val="left"/>
      </w:pPr>
      <w:r>
        <w:rPr/>
        <w:t xml:space="preserve"> </w:t>
      </w:r>
      <w:r>
        <w:rPr>
          <w:u w:val="single"/>
        </w:rPr>
        <w:t xml:space="preserve">(1)</w:t>
      </w:r>
      <w:r>
        <w:rPr/>
        <w:t xml:space="preserve"> In the regulation of outdoor burning not included in RCW 70.94.6534 requiring permits from the department of natural resources, said department and the state, local, or regional air pollution control authorities will cooperate in regulating such burning so as to minimize insofar as possible duplicate inspections and separate permits while still accomplishing the objectives and responsibilities of the respective agencies. The department of natural resources shall include any local authority's burning regulations with permits issued where applicable pursuant to RCW 70.94.6512, 70.94.6514, 70.94.6518, 70.94.6520, 70.94.6522, 70.94.6524, and 70.94.6526. The department shall develop agreements with all local authorities to coordinate regulations.</w:t>
      </w:r>
    </w:p>
    <w:p>
      <w:pPr>
        <w:spacing w:before="0" w:after="0" w:line="408" w:lineRule="exact"/>
        <w:ind w:left="0" w:right="0" w:firstLine="576"/>
        <w:jc w:val="left"/>
      </w:pPr>
      <w:r>
        <w:rPr>
          <w:u w:val="single"/>
        </w:rPr>
        <w:t xml:space="preserve">(2) Except for permits for forest resiliency burning as provided in RCW 76.04.205, p</w:t>
      </w:r>
      <w:r>
        <w:rPr/>
        <w:t xml:space="preserve">ermits shall be withheld by the department of natural resources when so requested by the department of ecology if a forecast, alert, warning, or emergency condition exists as defined in the episode criteria of the department of ecology.</w:t>
      </w:r>
    </w:p>
    <w:p/>
    <w:p>
      <w:pPr>
        <w:jc w:val="center"/>
      </w:pPr>
      <w:r>
        <w:rPr>
          <w:b/>
        </w:rPr>
        <w:t>--- END ---</w:t>
      </w:r>
    </w:p>
    <w:sectPr>
      <w:pgNumType w:start="1"/>
      <w:footerReference xmlns:r="http://schemas.openxmlformats.org/officeDocument/2006/relationships" r:id="R745e25c657d641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4a4237e4134f35" /><Relationship Type="http://schemas.openxmlformats.org/officeDocument/2006/relationships/footer" Target="/word/footer.xml" Id="R745e25c657d641d5" /></Relationships>
</file>