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7a40e43faf4e6b" /></Relationships>
</file>

<file path=word/document.xml><?xml version="1.0" encoding="utf-8"?>
<w:document xmlns:w="http://schemas.openxmlformats.org/wordprocessingml/2006/main">
  <w:body>
    <w:p>
      <w:r>
        <w:t>H-3910.1</w:t>
      </w:r>
    </w:p>
    <w:p>
      <w:pPr>
        <w:jc w:val="center"/>
      </w:pPr>
      <w:r>
        <w:t>_______________________________________________</w:t>
      </w:r>
    </w:p>
    <w:p/>
    <w:p>
      <w:pPr>
        <w:jc w:val="center"/>
      </w:pPr>
      <w:r>
        <w:rPr>
          <w:b/>
        </w:rPr>
        <w:t>HOUSE BILL 2924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Dent, Griffey, McCabe, Blake, Johnson, Haler, Springer, and Ormsby</w:t>
      </w:r>
    </w:p>
    <w:p/>
    <w:p>
      <w:r>
        <w:rPr>
          <w:t xml:space="preserve">Read first time 01/27/16.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using global positioning system technology to protect the safety of wildland firefighters; amending RCW 76.04.015;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015</w:t>
      </w:r>
      <w:r>
        <w:rPr/>
        <w:t xml:space="preserve"> and 2015 c 182 s 5 are each amended to read as follows:</w:t>
      </w:r>
    </w:p>
    <w:p>
      <w:pPr>
        <w:spacing w:before="0" w:after="0" w:line="408" w:lineRule="exact"/>
        <w:ind w:left="0" w:right="0" w:firstLine="576"/>
        <w:jc w:val="left"/>
      </w:pPr>
      <w:r>
        <w:rPr/>
        <w:t xml:space="preserve">(1) The department may, at its discretion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A</w:t>
      </w:r>
      <w:r>
        <w:rPr/>
        <w:t xml:space="preserve">ppoint trained personnel possessing the necessary qualifications to carry out the duties and supporting functions of the department and may determine their respective salaries</w:t>
      </w:r>
      <w:r>
        <w:rPr>
          <w:u w:val="single"/>
        </w:rPr>
        <w:t xml:space="preserve">; and</w:t>
      </w:r>
    </w:p>
    <w:p>
      <w:pPr>
        <w:spacing w:before="0" w:after="0" w:line="408" w:lineRule="exact"/>
        <w:ind w:left="0" w:right="0" w:firstLine="576"/>
        <w:jc w:val="left"/>
      </w:pPr>
      <w:r>
        <w:rPr>
          <w:u w:val="single"/>
        </w:rPr>
        <w:t xml:space="preserve">(b) Require all fire suppression equipment and personnel in its employ or direction to be outfitted with an electronic monitoring device that utilizes global positioning system technology to protect the safety of wildland firefighters</w:t>
      </w:r>
      <w:r>
        <w:rPr/>
        <w:t xml:space="preserve">.</w:t>
      </w:r>
    </w:p>
    <w:p>
      <w:pPr>
        <w:spacing w:before="0" w:after="0" w:line="408" w:lineRule="exact"/>
        <w:ind w:left="0" w:right="0" w:firstLine="576"/>
        <w:jc w:val="left"/>
      </w:pPr>
      <w:r>
        <w:rPr/>
        <w:t xml:space="preserve">(2) The department shall have direct charge of and supervision of all matters pertaining to the forest fire service of the state.</w:t>
      </w:r>
    </w:p>
    <w:p>
      <w:pPr>
        <w:spacing w:before="0" w:after="0" w:line="408" w:lineRule="exact"/>
        <w:ind w:left="0" w:right="0" w:firstLine="576"/>
        <w:jc w:val="left"/>
      </w:pPr>
      <w:r>
        <w:rPr/>
        <w:t xml:space="preserve">(3) The department shall:</w:t>
      </w:r>
    </w:p>
    <w:p>
      <w:pPr>
        <w:spacing w:before="0" w:after="0" w:line="408" w:lineRule="exact"/>
        <w:ind w:left="0" w:right="0" w:firstLine="576"/>
        <w:jc w:val="left"/>
      </w:pPr>
      <w:r>
        <w:rPr/>
        <w:t xml:space="preserve">(a) Enforce all laws within this chapter;</w:t>
      </w:r>
    </w:p>
    <w:p>
      <w:pPr>
        <w:spacing w:before="0" w:after="0" w:line="408" w:lineRule="exact"/>
        <w:ind w:left="0" w:right="0" w:firstLine="576"/>
        <w:jc w:val="left"/>
      </w:pPr>
      <w:r>
        <w:rPr/>
        <w:t xml:space="preserve">(b) Be empowered to take charge of and direct the work of suppressing forest fires;</w:t>
      </w:r>
    </w:p>
    <w:p>
      <w:pPr>
        <w:spacing w:before="0" w:after="0" w:line="408" w:lineRule="exact"/>
        <w:ind w:left="0" w:right="0" w:firstLine="576"/>
        <w:jc w:val="left"/>
      </w:pPr>
      <w:r>
        <w:rPr/>
        <w:t xml:space="preserve">(c)(i) Investigate the origin and cause of all forest fires to determine whether either a criminal act or negligence by any person, firm, or corporation caused the starting, spreading, or existence of the fire. In conducting investigations, the department shall work cooperatively, to the extent possible, with utilities, property owners, and other interested parties to identify and preserve evidence. Except as provided otherwise in this subsection, the department in conducting investigations is authorized, without court order, to take possession or control of relevant evidence found in plain view and belonging to any person, firm, or corporation. To the extent possible, the department shall notify the person, firm, or corporation of its intent to take possession or control of the evidence. The person, firm, or corporation shall be afforded reasonable opportunity to view the evidence and, before the department takes possession or control of the evidence, also shall be afforded reasonable opportunity to examine, document, and photograph it. If the person, firm, or corporation objects in writing to the department's taking possession or control of the evidence, the department must either return the evidence within seven days after the day on which the department is provided with the written objections or obtain a court order authorizing the continued possession or control.</w:t>
      </w:r>
    </w:p>
    <w:p>
      <w:pPr>
        <w:spacing w:before="0" w:after="0" w:line="408" w:lineRule="exact"/>
        <w:ind w:left="0" w:right="0" w:firstLine="576"/>
        <w:jc w:val="left"/>
      </w:pPr>
      <w:r>
        <w:rPr/>
        <w:t xml:space="preserve">(ii) Absent a court order authorizing otherwise, the department may not take possession or control of evidence over the objection of the owner of the evidence if the evidence is used by the owner in conducting a business or in providing an electric utility service and the department's taking possession or control of the evidence would substantially and materially interfere with the operation of the business or provision of electric utility service.</w:t>
      </w:r>
    </w:p>
    <w:p>
      <w:pPr>
        <w:spacing w:before="0" w:after="0" w:line="408" w:lineRule="exact"/>
        <w:ind w:left="0" w:right="0" w:firstLine="576"/>
        <w:jc w:val="left"/>
      </w:pPr>
      <w:r>
        <w:rPr/>
        <w:t xml:space="preserve">(iii) Absent a court order authorizing otherwise, the department may not take possession or control of evidence over the objection of an electric utility when the evidence is not owned by the utility but has caused damage to property owned by the utility. However, this subsection (3)(c)(iii) does not apply if the department has notified the utility of its intent to take possession or control of the evidence and provided the utility with reasonable time to examine, document, and photograph the evidence.</w:t>
      </w:r>
    </w:p>
    <w:p>
      <w:pPr>
        <w:spacing w:before="0" w:after="0" w:line="408" w:lineRule="exact"/>
        <w:ind w:left="0" w:right="0" w:firstLine="576"/>
        <w:jc w:val="left"/>
      </w:pPr>
      <w:r>
        <w:rPr/>
        <w:t xml:space="preserve">(iv) Only personnel qualified to work on electrical equipment may take possession or control of evidence owned or controlled by an electric utility;</w:t>
      </w:r>
    </w:p>
    <w:p>
      <w:pPr>
        <w:spacing w:before="0" w:after="0" w:line="408" w:lineRule="exact"/>
        <w:ind w:left="0" w:right="0" w:firstLine="576"/>
        <w:jc w:val="left"/>
      </w:pPr>
      <w:r>
        <w:rPr/>
        <w:t xml:space="preserve">(d) Furnish notices or information to the public calling attention to forest fire dangers and the penalties for violation of this chapter;</w:t>
      </w:r>
    </w:p>
    <w:p>
      <w:pPr>
        <w:spacing w:before="0" w:after="0" w:line="408" w:lineRule="exact"/>
        <w:ind w:left="0" w:right="0" w:firstLine="576"/>
        <w:jc w:val="left"/>
      </w:pPr>
      <w:r>
        <w:rPr/>
        <w:t xml:space="preserve">(e) Be familiar with all timbered and cut-over areas of the state;</w:t>
      </w:r>
    </w:p>
    <w:p>
      <w:pPr>
        <w:spacing w:before="0" w:after="0" w:line="408" w:lineRule="exact"/>
        <w:ind w:left="0" w:right="0" w:firstLine="576"/>
        <w:jc w:val="left"/>
      </w:pPr>
      <w:r>
        <w:rPr/>
        <w:t xml:space="preserve">(f) Maximize the effective utilization of local fire suppression assets consistent with RCW 76.04.181; and</w:t>
      </w:r>
    </w:p>
    <w:p>
      <w:pPr>
        <w:spacing w:before="0" w:after="0" w:line="408" w:lineRule="exact"/>
        <w:ind w:left="0" w:right="0" w:firstLine="576"/>
        <w:jc w:val="left"/>
      </w:pPr>
      <w:r>
        <w:rPr/>
        <w:t xml:space="preserve">(g) Regulate and control the official actions of its employees, the wardens, and the rangers.</w:t>
      </w:r>
    </w:p>
    <w:p>
      <w:pPr>
        <w:spacing w:before="0" w:after="0" w:line="408" w:lineRule="exact"/>
        <w:ind w:left="0" w:right="0" w:firstLine="576"/>
        <w:jc w:val="left"/>
      </w:pPr>
      <w:r>
        <w:rPr/>
        <w:t xml:space="preserve">(4) The department may:</w:t>
      </w:r>
    </w:p>
    <w:p>
      <w:pPr>
        <w:spacing w:before="0" w:after="0" w:line="408" w:lineRule="exact"/>
        <w:ind w:left="0" w:right="0" w:firstLine="576"/>
        <w:jc w:val="left"/>
      </w:pPr>
      <w:r>
        <w:rPr/>
        <w:t xml:space="preserve">(a) Authorize all needful and proper expenditures for forest protection;</w:t>
      </w:r>
    </w:p>
    <w:p>
      <w:pPr>
        <w:spacing w:before="0" w:after="0" w:line="408" w:lineRule="exact"/>
        <w:ind w:left="0" w:right="0" w:firstLine="576"/>
        <w:jc w:val="left"/>
      </w:pPr>
      <w:r>
        <w:rPr/>
        <w:t xml:space="preserve">(b) Adopt rules consistent with this section for the prevention, control, and suppression of forest fires as it considers necessary including but not limited to: Fire equipment and materials; use of personnel; and fire prevention standards and operating conditions including a provision for reducing these conditions where justified by local factors such as location and weather;</w:t>
      </w:r>
    </w:p>
    <w:p>
      <w:pPr>
        <w:spacing w:before="0" w:after="0" w:line="408" w:lineRule="exact"/>
        <w:ind w:left="0" w:right="0" w:firstLine="576"/>
        <w:jc w:val="left"/>
      </w:pPr>
      <w:r>
        <w:rPr/>
        <w:t xml:space="preserve">(c) Remove at will the commission of any ranger or suspend the authority of any warden;</w:t>
      </w:r>
    </w:p>
    <w:p>
      <w:pPr>
        <w:spacing w:before="0" w:after="0" w:line="408" w:lineRule="exact"/>
        <w:ind w:left="0" w:right="0" w:firstLine="576"/>
        <w:jc w:val="left"/>
      </w:pPr>
      <w:r>
        <w:rPr/>
        <w:t xml:space="preserve">(d) Inquire into:</w:t>
      </w:r>
    </w:p>
    <w:p>
      <w:pPr>
        <w:spacing w:before="0" w:after="0" w:line="408" w:lineRule="exact"/>
        <w:ind w:left="0" w:right="0" w:firstLine="576"/>
        <w:jc w:val="left"/>
      </w:pPr>
      <w:r>
        <w:rPr/>
        <w:t xml:space="preserve">(i) The extent, kind, value, and condition of all timberlands within the state;</w:t>
      </w:r>
    </w:p>
    <w:p>
      <w:pPr>
        <w:spacing w:before="0" w:after="0" w:line="408" w:lineRule="exact"/>
        <w:ind w:left="0" w:right="0" w:firstLine="576"/>
        <w:jc w:val="left"/>
      </w:pPr>
      <w:r>
        <w:rPr/>
        <w:t xml:space="preserve">(ii) The extent to which timberlands are being destroyed by fire and the damage thereon;</w:t>
      </w:r>
    </w:p>
    <w:p>
      <w:pPr>
        <w:spacing w:before="0" w:after="0" w:line="408" w:lineRule="exact"/>
        <w:ind w:left="0" w:right="0" w:firstLine="576"/>
        <w:jc w:val="left"/>
      </w:pPr>
      <w:r>
        <w:rPr/>
        <w:t xml:space="preserve">(e) Provide fire detection, prevention, presuppression, or suppression services on nonforested public lands managed by the department or another state agency, but only to the extent that providing these services does not interfere with or detract from the obligations set forth in subsection (3) of this section. If the department provides fire detection, prevention, presuppression, or suppression services on nonforested public lands managed by another state agency, the department must be fully reimbursed for the work through a cooperative agreement as provided for in RCW 76.04.135(1).</w:t>
      </w:r>
    </w:p>
    <w:p>
      <w:pPr>
        <w:spacing w:before="0" w:after="0" w:line="408" w:lineRule="exact"/>
        <w:ind w:left="0" w:right="0" w:firstLine="576"/>
        <w:jc w:val="left"/>
      </w:pPr>
      <w:r>
        <w:rPr/>
        <w:t xml:space="preserve">(5) Any rules adopted under this section for the suppression of forest fires must include a mechanism by which a local fire mobilization radio frequency, consistent with RCW 43.43.963, is identified and made available during the initial response to any forest fire that crosses jurisdictional lines so that all responders have access to communications during the response. Different initial response frequencies may be identified and used as appropriate in different geographic response areas. If the fire radio communication needs escalate beyond the capability of the identified local radio frequency, the use of other available designated interoperability radio frequencies may be used.</w:t>
      </w:r>
    </w:p>
    <w:p>
      <w:pPr>
        <w:spacing w:before="0" w:after="0" w:line="408" w:lineRule="exact"/>
        <w:ind w:left="0" w:right="0" w:firstLine="576"/>
        <w:jc w:val="left"/>
      </w:pPr>
      <w:r>
        <w:rPr/>
        <w:t xml:space="preserve">(6) When the department considers it to be in the best interest of the state, it may cooperate with any agency of another state, the United States or any agency thereof, the Dominion of Canada or any agency or province thereof, and any county, town, corporation, individual, or Indian tribe within the state of Washington in forest firefighting and patrol.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wildland firefighter safety act.</w:t>
      </w:r>
    </w:p>
    <w:p/>
    <w:p>
      <w:pPr>
        <w:jc w:val="center"/>
      </w:pPr>
      <w:r>
        <w:rPr>
          <w:b/>
        </w:rPr>
        <w:t>--- END ---</w:t>
      </w:r>
    </w:p>
    <w:sectPr>
      <w:pgNumType w:start="1"/>
      <w:footerReference xmlns:r="http://schemas.openxmlformats.org/officeDocument/2006/relationships" r:id="R321a4cefdd9e4c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1760038f044a77" /><Relationship Type="http://schemas.openxmlformats.org/officeDocument/2006/relationships/footer" Target="/word/footer.xml" Id="R321a4cefdd9e4c0f" /></Relationships>
</file>