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70cdb8d2c54d59" /></Relationships>
</file>

<file path=word/document.xml><?xml version="1.0" encoding="utf-8"?>
<w:document xmlns:w="http://schemas.openxmlformats.org/wordprocessingml/2006/main">
  <w:body>
    <w:p>
      <w:r>
        <w:t>H-3911.1</w:t>
      </w:r>
    </w:p>
    <w:p>
      <w:pPr>
        <w:jc w:val="center"/>
      </w:pPr>
      <w:r>
        <w:t>_______________________________________________</w:t>
      </w:r>
    </w:p>
    <w:p/>
    <w:p>
      <w:pPr>
        <w:jc w:val="center"/>
      </w:pPr>
      <w:r>
        <w:rPr>
          <w:b/>
        </w:rPr>
        <w:t>HOUSE BILL 2914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Reykdal, Van De Wege, Muri, Stanford, Goodman, and Ormsby</w:t>
      </w:r>
    </w:p>
    <w:p/>
    <w:p>
      <w:r>
        <w:rPr>
          <w:t xml:space="preserve">Read first time 01/27/16.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salary funding to recruit and retain Washington state patrol commissioned officers; amending RCW 82.08.150 and 82.08.160; adding a new section to chapter 46.68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recruit and retain the highest qualified commissioned officers of the Washington state patrol under RCW 43.43.020. The "Joint Transportation Committee Recruitment and Retention Study" dated January 7, 2016, found that officer salaries is one area that limits the Washington state patrol in attracting and retaining a fully staffed field force to patrol and provide a safe environment for motorists. Law enforcement is a very demanding and stressful career with risks and many law enforcement agencies competing for the same highly qualified individuals in a very limited recruitment pool. Officer salaries is one of the areas that will attract individuals to law enforcement, like the Washington state patrol, and retain such individuals for long successful careers in law enforcement while providing valuable services to the public and keeping the public safe.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fifteen percent of the selling price.</w:t>
      </w:r>
    </w:p>
    <w:p>
      <w:pPr>
        <w:spacing w:before="0" w:after="0" w:line="408" w:lineRule="exact"/>
        <w:ind w:left="0" w:right="0" w:firstLine="576"/>
        <w:jc w:val="left"/>
      </w:pPr>
      <w:r>
        <w:rPr/>
        <w:t xml:space="preserve">(2) There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 </w:t>
      </w:r>
    </w:p>
    <w:p>
      <w:pPr>
        <w:spacing w:before="0" w:after="0" w:line="408" w:lineRule="exact"/>
        <w:ind w:left="0" w:right="0" w:firstLine="576"/>
        <w:jc w:val="left"/>
      </w:pPr>
      <w:r>
        <w:rPr/>
        <w:t xml:space="preserve">(4) An additional tax is imposed equal to fourteen percent multiplied by the taxes payable under subsections (1), (2), and (3) of this section.</w:t>
      </w:r>
    </w:p>
    <w:p>
      <w:pPr>
        <w:spacing w:before="0" w:after="0" w:line="408" w:lineRule="exact"/>
        <w:ind w:left="0" w:right="0" w:firstLine="576"/>
        <w:jc w:val="left"/>
      </w:pPr>
      <w:r>
        <w:rPr/>
        <w:t xml:space="preserve">(5)</w:t>
      </w:r>
      <w:r>
        <w:rPr>
          <w:u w:val="single"/>
        </w:rPr>
        <w:t xml:space="preserve">(a)</w:t>
      </w:r>
      <w:r>
        <w:rPr/>
        <w:t xml:space="preserve">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w:t>
      </w:r>
    </w:p>
    <w:p>
      <w:pPr>
        <w:spacing w:before="0" w:after="0" w:line="408" w:lineRule="exact"/>
        <w:ind w:left="0" w:right="0" w:firstLine="576"/>
        <w:jc w:val="left"/>
      </w:pPr>
      <w:r>
        <w:rPr>
          <w:u w:val="single"/>
        </w:rPr>
        <w:t xml:space="preserve">(b) Except as provided in (c) of this subsection, a</w:t>
      </w:r>
      <w:r>
        <w:rPr/>
        <w:t xml:space="preserve">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u w:val="single"/>
        </w:rPr>
        <w:t xml:space="preserve">(c) Five percent of the revenues collected under (a) of this subsection must be deposited into the state patrol highway account.</w:t>
      </w:r>
    </w:p>
    <w:p>
      <w:pPr>
        <w:spacing w:before="0" w:after="0" w:line="408" w:lineRule="exact"/>
        <w:ind w:left="0" w:right="0" w:firstLine="576"/>
        <w:jc w:val="left"/>
      </w:pPr>
      <w:r>
        <w:rPr/>
        <w:t xml:space="preserve">(6)(a) An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w:t>
      </w:r>
      <w:r>
        <w:rPr>
          <w:u w:val="single"/>
        </w:rPr>
        <w:t xml:space="preserve">Except as provided in (e) of this subsection, a</w:t>
      </w:r>
      <w:r>
        <w:rPr/>
        <w:t xml:space="preserve">ll revenues collected during any month from additional taxes under this subsection must be deposited in the state general fund by the twenty-fifth day of the following month.</w:t>
      </w:r>
    </w:p>
    <w:p>
      <w:pPr>
        <w:spacing w:before="0" w:after="0" w:line="408" w:lineRule="exact"/>
        <w:ind w:left="0" w:right="0" w:firstLine="576"/>
        <w:jc w:val="left"/>
      </w:pPr>
      <w:r>
        <w:rPr>
          <w:u w:val="single"/>
        </w:rPr>
        <w:t xml:space="preserve">(e) Five percent of the revenues collected under (c) of this subsection must be deposited into the state patrol highway account.</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w:t>
      </w:r>
    </w:p>
    <w:p>
      <w:pPr>
        <w:spacing w:before="0" w:after="0" w:line="408" w:lineRule="exact"/>
        <w:ind w:left="0" w:right="0" w:firstLine="576"/>
        <w:jc w:val="left"/>
      </w:pPr>
      <w:r>
        <w:rPr/>
        <w:t xml:space="preserve">(b) </w:t>
      </w:r>
      <w:r>
        <w:rPr>
          <w:u w:val="single"/>
        </w:rPr>
        <w:t xml:space="preserve">Except as provided in (c) of this subsection, a</w:t>
      </w:r>
      <w:r>
        <w:rPr/>
        <w:t xml:space="preserve">ll revenues collected during any month from additional taxes under this subsection must be deposited by the twenty-fifth day of the following month into the general fund.</w:t>
      </w:r>
    </w:p>
    <w:p>
      <w:pPr>
        <w:spacing w:before="0" w:after="0" w:line="408" w:lineRule="exact"/>
        <w:ind w:left="0" w:right="0" w:firstLine="576"/>
        <w:jc w:val="left"/>
      </w:pPr>
      <w:r>
        <w:rPr>
          <w:u w:val="single"/>
        </w:rPr>
        <w:t xml:space="preserve">(c) Five percent of the revenues collected under (a) of this subsection must be deposited into the state patrol highway account.</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As used in this section, the terms, "spirits" and "package" have the same meaning as provided in chapter 66.04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2015 3rd sp.s. c 4 s 975 are each amended to read as follows:</w:t>
      </w:r>
    </w:p>
    <w:p>
      <w:pPr>
        <w:spacing w:before="0" w:after="0" w:line="408" w:lineRule="exact"/>
        <w:ind w:left="0" w:right="0" w:firstLine="576"/>
        <w:jc w:val="left"/>
      </w:pPr>
      <w:r>
        <w:rPr/>
        <w:t xml:space="preserve">(1) On or before the twenty-fifth day of each month, all taxes collected under RCW 82.08.150 during the preceding month must be remitted to the state department of revenue, to be deposited with the state treasurer. Except as provided in subsections (2), (3), (4), </w:t>
      </w:r>
      <w:r>
        <w:t>((</w:t>
      </w:r>
      <w:r>
        <w:rPr>
          <w:strike/>
        </w:rPr>
        <w:t xml:space="preserve">and</w:t>
      </w:r>
      <w:r>
        <w:t>))</w:t>
      </w:r>
      <w:r>
        <w:rPr/>
        <w:t xml:space="preserve"> (5)</w:t>
      </w:r>
      <w:r>
        <w:rPr>
          <w:u w:val="single"/>
        </w:rPr>
        <w:t xml:space="preserve">, and (6)</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spacing w:before="0" w:after="0" w:line="408" w:lineRule="exact"/>
        <w:ind w:left="0" w:right="0" w:firstLine="576"/>
        <w:jc w:val="left"/>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spacing w:before="0" w:after="0" w:line="408" w:lineRule="exact"/>
        <w:ind w:left="0" w:right="0" w:firstLine="576"/>
        <w:jc w:val="left"/>
      </w:pPr>
      <w:r>
        <w:rPr/>
        <w:t xml:space="preserve">(3) During fiscal year 2013, all funds collected under RCW 82.08.150 (1), (2), (3), and (4) must be deposited into the state general fund.</w:t>
      </w:r>
    </w:p>
    <w:p>
      <w:pPr>
        <w:spacing w:before="0" w:after="0" w:line="408" w:lineRule="exact"/>
        <w:ind w:left="0" w:right="0" w:firstLine="576"/>
        <w:jc w:val="left"/>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w:t>
      </w:r>
      <w:r>
        <w:t>((</w:t>
      </w:r>
      <w:r>
        <w:rPr>
          <w:strike/>
        </w:rPr>
        <w:t xml:space="preserve">this</w:t>
      </w:r>
      <w:r>
        <w:t>))</w:t>
      </w:r>
      <w:r>
        <w:rPr/>
        <w:t xml:space="preserve"> section </w:t>
      </w:r>
      <w:r>
        <w:rPr>
          <w:u w:val="single"/>
        </w:rPr>
        <w:t xml:space="preserve">923, chapter 221, Laws of 2014</w:t>
      </w:r>
      <w:r>
        <w:rPr/>
        <w:t xml:space="preserve"> are curative, clarifying, and remedial and apply retroactively to July 1, 2013.</w:t>
      </w:r>
    </w:p>
    <w:p>
      <w:pPr>
        <w:spacing w:before="0" w:after="0" w:line="408" w:lineRule="exact"/>
        <w:ind w:left="0" w:right="0" w:firstLine="576"/>
        <w:jc w:val="left"/>
      </w:pPr>
      <w:r>
        <w:rPr/>
        <w:t xml:space="preserve">(5) During the 2015-2017 fiscal biennium, the liquor excise tax fund may be appropriated for the local government fiscal note program in the department of commerce. It is the intent of the legislature to continue these policies in the 2017-2019 fiscal biennium.</w:t>
      </w:r>
    </w:p>
    <w:p>
      <w:pPr>
        <w:spacing w:before="0" w:after="0" w:line="408" w:lineRule="exact"/>
        <w:ind w:left="0" w:right="0" w:firstLine="576"/>
        <w:jc w:val="left"/>
      </w:pPr>
      <w:r>
        <w:rPr>
          <w:u w:val="single"/>
        </w:rPr>
        <w:t xml:space="preserve">(6) Five percent of the revenues collected under RCW 82.08.150 (3) and (4) must be deposited into the state patrol highway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distribution of taxes deposited into the state patrol highway account under RCW 82.08.150 (5)(c), (6)(e), and (7)(c) and 82.08.160(6) must be used for salaries for commissioned officers of the Washington state patrol appointed under RCW 43.43.020.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9f54cf4360f74e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1a3d97748740b6" /><Relationship Type="http://schemas.openxmlformats.org/officeDocument/2006/relationships/footer" Target="/word/footer.xml" Id="R9f54cf4360f74e8f" /></Relationships>
</file>