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4f9894b5a4a5e" /></Relationships>
</file>

<file path=word/document.xml><?xml version="1.0" encoding="utf-8"?>
<w:document xmlns:w="http://schemas.openxmlformats.org/wordprocessingml/2006/main">
  <w:body>
    <w:p>
      <w:r>
        <w:t>H-3830.2</w:t>
      </w:r>
    </w:p>
    <w:p>
      <w:pPr>
        <w:jc w:val="center"/>
      </w:pPr>
      <w:r>
        <w:t>_______________________________________________</w:t>
      </w:r>
    </w:p>
    <w:p/>
    <w:p>
      <w:pPr>
        <w:jc w:val="center"/>
      </w:pPr>
      <w:r>
        <w:rPr>
          <w:b/>
        </w:rPr>
        <w:t>HOUSE BILL 2902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Hargrove and Magendanz</w:t>
      </w:r>
    </w:p>
    <w:p/>
    <w:p>
      <w:r>
        <w:rPr>
          <w:t xml:space="preserve">Read first time 01/26/16.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state charter schools by creating a business and occupation tax credit to incentivize businesses to donate revenue to a charter school fund; reenacting and amending RCW 43.84.092;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the citizens of Washington state decided by a vote of the people, passing Initiative Measure No. 1240 in 2012, that state charter schools should be an educational option for the families of the state. The legislature further finds that forty-one other states and the District of Columbia have public charter schools and this option should be available and funded for the parents of Washington that want to provide the best learning environment for their children.</w:t>
      </w:r>
    </w:p>
    <w:p>
      <w:pPr>
        <w:spacing w:before="0" w:after="0" w:line="408" w:lineRule="exact"/>
        <w:ind w:left="0" w:right="0" w:firstLine="576"/>
        <w:jc w:val="left"/>
      </w:pPr>
      <w:r>
        <w:rPr/>
        <w:t xml:space="preserve">(2) The legislature further finds the state supreme court's ruling invalidating Initiative Measure No. 1240 based on the court's conclusion that charter schools are not common schools therefore cannot be funded from sources dedicated to common schools creates an immediate need for a new funding option for state charter schools.</w:t>
      </w:r>
    </w:p>
    <w:p>
      <w:pPr>
        <w:spacing w:before="0" w:after="0" w:line="408" w:lineRule="exact"/>
        <w:ind w:left="0" w:right="0" w:firstLine="576"/>
        <w:jc w:val="left"/>
      </w:pPr>
      <w:r>
        <w:rPr/>
        <w:t xml:space="preserve">(3) Therefore, the legislature intends to authorize a permanent tax credit for businesses that donate money to a charter school fund to ensure the citizens of Washington have the charter school option they voted for in 2012.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AND COLLECTION OF CONTRIBUTIONS.</w:t>
      </w:r>
      <w:r>
        <w:t xml:space="preserve">  </w:t>
      </w:r>
      <w:r>
        <w:rPr/>
        <w:t xml:space="preserve">(1) Applications for tax credits under this chapter must be made to the department before making a contribution to the Washington charter school account created in section 4 of this act. The application must be made to the department in a form and manner prescribed by the department. The application must contain information regarding the proposed amount of contribution to the Washington charter school account, and other information required by the department to determine eligibility. The department must rule on the application within forty-five days. Applications must be approved on a first-come basis.</w:t>
      </w:r>
    </w:p>
    <w:p>
      <w:pPr>
        <w:spacing w:before="0" w:after="0" w:line="408" w:lineRule="exact"/>
        <w:ind w:left="0" w:right="0" w:firstLine="576"/>
        <w:jc w:val="left"/>
      </w:pPr>
      <w:r>
        <w:rPr/>
        <w:t xml:space="preserve">(2) The person must make the contribution described in the approved application by the end of the fiscal year in which the application is approved to claim a credit under section 3 of this act.</w:t>
      </w:r>
    </w:p>
    <w:p>
      <w:pPr>
        <w:spacing w:before="0" w:after="0" w:line="408" w:lineRule="exact"/>
        <w:ind w:left="0" w:right="0" w:firstLine="576"/>
        <w:jc w:val="left"/>
      </w:pPr>
      <w:r>
        <w:rPr/>
        <w:t xml:space="preserve">(3) The department may not accept any applications before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AUTHORIZED</w:t>
      </w:r>
      <w:r>
        <w:rPr>
          <w:rFonts w:ascii="Times New Roman" w:hAnsi="Times New Roman"/>
        </w:rPr>
        <w:t xml:space="preserve">—</w:t>
      </w:r>
      <w:r>
        <w:rPr/>
        <w:t xml:space="preserve">LIMITATIONS.</w:t>
      </w:r>
      <w:r>
        <w:t xml:space="preserve">  </w:t>
      </w:r>
      <w:r>
        <w:rPr/>
        <w:t xml:space="preserve">(1) Subject to the limitations in this chapter, a credit is allowed against the tax imposed by chapters 82.04 and 82.16 RCW for approved contributions that are made by a person to the Washington charter school account created in section 4 of this act.</w:t>
      </w:r>
    </w:p>
    <w:p>
      <w:pPr>
        <w:spacing w:before="0" w:after="0" w:line="408" w:lineRule="exact"/>
        <w:ind w:left="0" w:right="0" w:firstLine="576"/>
        <w:jc w:val="left"/>
      </w:pPr>
      <w:r>
        <w:rPr/>
        <w:t xml:space="preserve">(2) The credit allowed under this section is equal to one hundred percent of the approved contribution made by a person to the Washington charter school account. The amount of credit claimed for a reporting period may not exceed the tax otherwise due under this chapter or chapter 82.16 RCW for that reporting period.</w:t>
      </w:r>
    </w:p>
    <w:p>
      <w:pPr>
        <w:spacing w:before="0" w:after="0" w:line="408" w:lineRule="exact"/>
        <w:ind w:left="0" w:right="0" w:firstLine="576"/>
        <w:jc w:val="left"/>
      </w:pPr>
      <w:r>
        <w:rPr/>
        <w:t xml:space="preserve">(3) The total credits allowed under this section for any person may not exceed twenty-five thousand dollars in a fiscal year, including credits carried over from a previous fiscal year. No refunds may be granted for any unused credits under this section.</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 Credits earned may be claimed against any tax due under chapters 82.04 and 82.16 RCW starting in the fiscal year in which the credit was approved by the department and the contribution was made to the Washington charter school account.</w:t>
      </w:r>
    </w:p>
    <w:p>
      <w:pPr>
        <w:spacing w:before="0" w:after="0" w:line="408" w:lineRule="exact"/>
        <w:ind w:left="0" w:right="0" w:firstLine="576"/>
        <w:jc w:val="left"/>
      </w:pPr>
      <w:r>
        <w:rPr/>
        <w:t xml:space="preserve">(5) Any amount of tax credit otherwise allowable under this section not claimed by the person in any fiscal year may be carried over and claimed against the person's tax liability for the next succeeding fiscal year. Any credit remaining unused in the next succeeding fiscal year may be carried forward and claimed against a person's tax liability for the second succeeding fiscal year; and any credit not used in that second succeeding fiscal year may be carried over and claimed against the person's tax liability for the third succeeding fiscal year, but may not be carried over for any fiscal year thereafter.</w:t>
      </w:r>
    </w:p>
    <w:p>
      <w:pPr>
        <w:spacing w:before="0" w:after="0" w:line="408" w:lineRule="exact"/>
        <w:ind w:left="0" w:right="0" w:firstLine="576"/>
        <w:jc w:val="left"/>
      </w:pPr>
      <w:r>
        <w:rPr/>
        <w:t xml:space="preserve">(6) Credits are available on a first-in-time basis. The department must keep a running total of all credits approved under this chapter for each fiscal year. The department may not approve any credits under this section that would cause the total amount of approved credits statewide to exceed the amount appropriated for the use of funds in the Washington charter school account identified in the omnibus appropriations act, in any fiscal year. If this limitation is reached, the department must notify the state treasurer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"Returns" has the same meaning as "return" in RCW 82.32.050.</w:t>
      </w:r>
    </w:p>
    <w:p>
      <w:pPr>
        <w:spacing w:before="0" w:after="0" w:line="408" w:lineRule="exact"/>
        <w:ind w:left="0" w:right="0" w:firstLine="576"/>
        <w:jc w:val="left"/>
      </w:pPr>
      <w:r>
        <w:rPr/>
        <w:t xml:space="preserve">(8) The state treasurer must provide to the department, upon request, such information needed to verify eligibility for credit under this section, including information regarding contributions made to the Washington charter school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charter school account is created in the state treasury. Money in the account may be spent only after appropriation. All receipts from contributions authorized under section 2 of this act must be deposited in the account. In addition, the account may consist of moneys appropriated to the account by the legislature in the omnibus appropriations act. Expenditures from the account may only be used for support of state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credit authorized in section 3 of this act is not subject to the requirements in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The administrative provisions in chapter 82.32 RCW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Washington charter school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3472727f8f3a49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ba33eda7e3461a" /><Relationship Type="http://schemas.openxmlformats.org/officeDocument/2006/relationships/footer" Target="/word/footer.xml" Id="R3472727f8f3a49ed" /></Relationships>
</file>