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0f15c1d2d5e4254" /></Relationships>
</file>

<file path=word/document.xml><?xml version="1.0" encoding="utf-8"?>
<w:document xmlns:w="http://schemas.openxmlformats.org/wordprocessingml/2006/main">
  <w:body>
    <w:p>
      <w:r>
        <w:t>H-4357.1</w:t>
      </w:r>
    </w:p>
    <w:p>
      <w:pPr>
        <w:jc w:val="center"/>
      </w:pPr>
      <w:r>
        <w:t>_______________________________________________</w:t>
      </w:r>
    </w:p>
    <w:p/>
    <w:p>
      <w:pPr>
        <w:jc w:val="center"/>
      </w:pPr>
      <w:r>
        <w:rPr>
          <w:b/>
        </w:rPr>
        <w:t>SECOND SUBSTITUTE HOUSE BILL 2877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Appropriations (originally sponsored by Representatives Hickel, Zeiger, Riccelli, Sawyer, Wilcox, Kochmar, Stanford, Gregerson, and Ormsby)</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distribution of supplemental nutrition assistance program benefits; and adding a new section to chapter 74.04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Beginning February 1, 2017, the department must expand the dates it distributes supplemental nutrition assistance program benefits from the first through the tenth of every month, to the first through the twentieth of every month.</w:t>
      </w:r>
    </w:p>
    <w:p/>
    <w:p>
      <w:pPr>
        <w:jc w:val="center"/>
      </w:pPr>
      <w:r>
        <w:rPr>
          <w:b/>
        </w:rPr>
        <w:t>--- END ---</w:t>
      </w:r>
    </w:p>
    <w:sectPr>
      <w:pgNumType w:start="1"/>
      <w:footerReference xmlns:r="http://schemas.openxmlformats.org/officeDocument/2006/relationships" r:id="Rdbc425fe20d1421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2877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5182a4cf81f4508" /><Relationship Type="http://schemas.openxmlformats.org/officeDocument/2006/relationships/footer" Target="/word/footer.xml" Id="Rdbc425fe20d14211" /></Relationships>
</file>