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f697730be4713" /></Relationships>
</file>

<file path=word/document.xml><?xml version="1.0" encoding="utf-8"?>
<w:document xmlns:w="http://schemas.openxmlformats.org/wordprocessingml/2006/main">
  <w:body>
    <w:p>
      <w:r>
        <w:t>H-3814.1</w:t>
      </w:r>
    </w:p>
    <w:p>
      <w:pPr>
        <w:jc w:val="center"/>
      </w:pPr>
      <w:r>
        <w:t>_______________________________________________</w:t>
      </w:r>
    </w:p>
    <w:p/>
    <w:p>
      <w:pPr>
        <w:jc w:val="center"/>
      </w:pPr>
      <w:r>
        <w:rPr>
          <w:b/>
        </w:rPr>
        <w:t>HOUSE BILL 2856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DeBolt, Tharinger, Van De Wege, and Stanford</w:t>
      </w:r>
    </w:p>
    <w:p/>
    <w:p>
      <w:r>
        <w:rPr>
          <w:t xml:space="preserve">Read first time 01/22/16.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office of Chehalis river basin flood risk reduction; reenacting and amending RCW 43.84.092; and adding new sections to chapter 43.21A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Chehalis river basin flood risk reduction is established in the department. The primary purpose of the office is to administer funding for an integrated strategy of long-term flood damage reduction and aquatic species restoration in the Chehalis river basin.</w:t>
      </w:r>
    </w:p>
    <w:p>
      <w:pPr>
        <w:spacing w:before="0" w:after="0" w:line="408" w:lineRule="exact"/>
        <w:ind w:left="0" w:right="0" w:firstLine="576"/>
        <w:jc w:val="left"/>
      </w:pPr>
      <w:r>
        <w:rPr/>
        <w:t xml:space="preserve">(2) In operating the office, the department must work collaboratively with the governor's Chehalis basin work group and follow, to the greatest extent practicable, the model being used to administer the Columbia river basin water supply program established in chapter 6, Laws of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Chehalis river basin flood risk reduction account is created in the state treasury. All receipts from direct appropriations from the legislature, including the proceeds of tax exempt bonds, or moneys directed to the account from any other sources must be deposited in the account. Interest earned by deposits in the account will be retained in the account. Moneys in the account may be spent only after appropriation. Expenditures from the account may be used only for the purposes set out in section 1 of this act and for the payment of expenses incurred in the issuance and sale of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w:t>
      </w:r>
      <w:r>
        <w:rPr>
          <w:u w:val="single"/>
        </w:rPr>
        <w:t xml:space="preserve">the Chehalis river basin flood risk reduction account,</w:t>
      </w:r>
      <w:r>
        <w:rPr/>
        <w:t xml:space="preserve">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each added to </w:t>
      </w:r>
      <w:r>
        <w:rPr/>
        <w:t xml:space="preserve">chapter </w:t>
      </w:r>
      <w:r>
        <w:t xml:space="preserve">43</w:t>
      </w:r>
      <w:r>
        <w:rPr/>
        <w:t xml:space="preserve">.</w:t>
      </w:r>
      <w:r>
        <w:t xml:space="preserve">21A</w:t>
      </w:r>
      <w:r>
        <w:rPr/>
        <w:t xml:space="preserve"> RCW</w:t>
      </w:r>
      <w:r>
        <w:rPr/>
        <w:t xml:space="preserve">.</w:t>
      </w:r>
    </w:p>
    <w:p/>
    <w:p>
      <w:pPr>
        <w:jc w:val="center"/>
      </w:pPr>
      <w:r>
        <w:rPr>
          <w:b/>
        </w:rPr>
        <w:t>--- END ---</w:t>
      </w:r>
    </w:p>
    <w:sectPr>
      <w:pgNumType w:start="1"/>
      <w:footerReference xmlns:r="http://schemas.openxmlformats.org/officeDocument/2006/relationships" r:id="R0c535bf38b2740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678f604e7243c9" /><Relationship Type="http://schemas.openxmlformats.org/officeDocument/2006/relationships/footer" Target="/word/footer.xml" Id="R0c535bf38b27402d" /></Relationships>
</file>