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4e12ac2db44c97" /></Relationships>
</file>

<file path=word/document.xml><?xml version="1.0" encoding="utf-8"?>
<w:document xmlns:w="http://schemas.openxmlformats.org/wordprocessingml/2006/main">
  <w:body>
    <w:p>
      <w:r>
        <w:t>H-3772.1</w:t>
      </w:r>
    </w:p>
    <w:p>
      <w:pPr>
        <w:jc w:val="center"/>
      </w:pPr>
      <w:r>
        <w:t>_______________________________________________</w:t>
      </w:r>
    </w:p>
    <w:p/>
    <w:p>
      <w:pPr>
        <w:jc w:val="center"/>
      </w:pPr>
      <w:r>
        <w:rPr>
          <w:b/>
        </w:rPr>
        <w:t>HOUSE BILL 2852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S. Hunt, and Stanford</w:t>
      </w:r>
    </w:p>
    <w:p/>
    <w:p>
      <w:r>
        <w:rPr>
          <w:t xml:space="preserve">Read first time 01/22/16.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standards for election data and reporting; amending RCW 29A.60.160; and adding a new section to chapter 29A.60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secretary of state must develop statewide election data and reporting standards for how election-related data is maintained and reported by each county auditor. The secretary may make reasonable rules as necessary to develop statewide standards.</w:t>
      </w:r>
    </w:p>
    <w:p>
      <w:pPr>
        <w:spacing w:before="0" w:after="0" w:line="408" w:lineRule="exact"/>
        <w:ind w:left="0" w:right="0" w:firstLine="576"/>
        <w:jc w:val="left"/>
      </w:pPr>
      <w:r>
        <w:rPr/>
        <w:t xml:space="preserve">(2) The statewide standards should focus on the goals of improving:</w:t>
      </w:r>
    </w:p>
    <w:p>
      <w:pPr>
        <w:spacing w:before="0" w:after="0" w:line="408" w:lineRule="exact"/>
        <w:ind w:left="0" w:right="0" w:firstLine="576"/>
        <w:jc w:val="left"/>
      </w:pPr>
      <w:r>
        <w:rPr/>
        <w:t xml:space="preserve">(a) The types of data files and procedures used to collect and maintain election information;</w:t>
      </w:r>
    </w:p>
    <w:p>
      <w:pPr>
        <w:spacing w:before="0" w:after="0" w:line="408" w:lineRule="exact"/>
        <w:ind w:left="0" w:right="0" w:firstLine="576"/>
        <w:jc w:val="left"/>
      </w:pPr>
      <w:r>
        <w:rPr/>
        <w:t xml:space="preserve">(b) The public's access to election data collected, reported, and made available by each county auditor including, but not limited to:</w:t>
      </w:r>
    </w:p>
    <w:p>
      <w:pPr>
        <w:spacing w:before="0" w:after="0" w:line="408" w:lineRule="exact"/>
        <w:ind w:left="0" w:right="0" w:firstLine="576"/>
        <w:jc w:val="left"/>
      </w:pPr>
      <w:r>
        <w:rPr/>
        <w:t xml:space="preserve">(i) Records of voters who were issued a ballot and voters who voted in an election, pursuant to RCW 29A.40.130;</w:t>
      </w:r>
    </w:p>
    <w:p>
      <w:pPr>
        <w:spacing w:before="0" w:after="0" w:line="408" w:lineRule="exact"/>
        <w:ind w:left="0" w:right="0" w:firstLine="576"/>
        <w:jc w:val="left"/>
      </w:pPr>
      <w:r>
        <w:rPr/>
        <w:t xml:space="preserve">(ii) Tabulation results made available pursuant to RCW 29A.60.160; and</w:t>
      </w:r>
    </w:p>
    <w:p>
      <w:pPr>
        <w:spacing w:before="0" w:after="0" w:line="408" w:lineRule="exact"/>
        <w:ind w:left="0" w:right="0" w:firstLine="576"/>
        <w:jc w:val="left"/>
      </w:pPr>
      <w:r>
        <w:rPr/>
        <w:t xml:space="preserve">(iii) Information collected and reported in the county election reconciliation report, pursuant to RCW 29A.60.235; and</w:t>
      </w:r>
    </w:p>
    <w:p>
      <w:pPr>
        <w:spacing w:before="0" w:after="0" w:line="408" w:lineRule="exact"/>
        <w:ind w:left="0" w:right="0" w:firstLine="576"/>
        <w:jc w:val="left"/>
      </w:pPr>
      <w:r>
        <w:rPr/>
        <w:t xml:space="preserve">(c) The efficient compilation of data from all counties for research and analysis of election practices and trends at a statewide level.</w:t>
      </w:r>
    </w:p>
    <w:p>
      <w:pPr>
        <w:spacing w:before="0" w:after="0" w:line="408" w:lineRule="exact"/>
        <w:ind w:left="0" w:right="0" w:firstLine="576"/>
        <w:jc w:val="left"/>
      </w:pPr>
      <w:r>
        <w:rPr/>
        <w:t xml:space="preserve">(3) The secretary of state may convene a work group, including county auditors and other interested stakeholders to evaluate how county election data is collected and maintained and to develop and recommend ways for improving election data reporting.</w:t>
      </w:r>
    </w:p>
    <w:p>
      <w:pPr>
        <w:spacing w:before="0" w:after="0" w:line="408" w:lineRule="exact"/>
        <w:ind w:left="0" w:right="0" w:firstLine="576"/>
        <w:jc w:val="left"/>
      </w:pPr>
      <w:r>
        <w:rPr/>
        <w:t xml:space="preserve">(4) The statewide standards must be made public with ongoing analysis on whether counties are in compliance with current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160</w:t>
      </w:r>
      <w:r>
        <w:rPr/>
        <w:t xml:space="preserve"> and 2013 c 11 s 62 are each amended to read as follows:</w:t>
      </w:r>
    </w:p>
    <w:p>
      <w:pPr>
        <w:spacing w:before="0" w:after="0" w:line="408" w:lineRule="exact"/>
        <w:ind w:left="0" w:right="0" w:firstLine="576"/>
        <w:jc w:val="left"/>
      </w:pPr>
      <w:r>
        <w:rPr/>
        <w:t xml:space="preserve">(1) The county auditor, as delegated by the county canvassing board, shall process ballots and canvass the votes cast at that primary or election on a daily basis in counties with a population of seventy-five thousand or more, or at least every third day for counties with a population of less than seventy-five thousand, if the county auditor is in possession of more than five hundred ballots that have yet to be canvassed.</w:t>
      </w:r>
    </w:p>
    <w:p>
      <w:pPr>
        <w:spacing w:before="0" w:after="0" w:line="408" w:lineRule="exact"/>
        <w:ind w:left="0" w:right="0" w:firstLine="576"/>
        <w:jc w:val="left"/>
      </w:pPr>
      <w:r>
        <w:rPr/>
        <w:t xml:space="preserve">(2) Saturdays, Sundays, and legal holidays are not counted for purposes of this section.</w:t>
      </w:r>
    </w:p>
    <w:p>
      <w:pPr>
        <w:spacing w:before="0" w:after="0" w:line="408" w:lineRule="exact"/>
        <w:ind w:left="0" w:right="0" w:firstLine="576"/>
        <w:jc w:val="left"/>
      </w:pPr>
      <w:r>
        <w:rPr/>
        <w:t xml:space="preserve">(3) In order to protect the secrecy of a ballot, the county auditor may use discretion to decide when to process ballots and canvass the votes.</w:t>
      </w:r>
    </w:p>
    <w:p>
      <w:pPr>
        <w:spacing w:before="0" w:after="0" w:line="408" w:lineRule="exact"/>
        <w:ind w:left="0" w:right="0" w:firstLine="576"/>
        <w:jc w:val="left"/>
      </w:pPr>
      <w:r>
        <w:rPr/>
        <w:t xml:space="preserve">(4) Tabulation results must be made available to the public immediately upon completion of the canvass. </w:t>
      </w:r>
      <w:r>
        <w:rPr>
          <w:u w:val="single"/>
        </w:rPr>
        <w:t xml:space="preserve">Records of ballots counted and rejected must be made available to the public at the end of each day that the county auditor has processed ballots during and after an election.</w:t>
      </w:r>
    </w:p>
    <w:p/>
    <w:p>
      <w:pPr>
        <w:jc w:val="center"/>
      </w:pPr>
      <w:r>
        <w:rPr>
          <w:b/>
        </w:rPr>
        <w:t>--- END ---</w:t>
      </w:r>
    </w:p>
    <w:sectPr>
      <w:pgNumType w:start="1"/>
      <w:footerReference xmlns:r="http://schemas.openxmlformats.org/officeDocument/2006/relationships" r:id="R0856f0d3500147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0786e01aa45c2" /><Relationship Type="http://schemas.openxmlformats.org/officeDocument/2006/relationships/footer" Target="/word/footer.xml" Id="R0856f0d350014785" /></Relationships>
</file>