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cb7369a95a042a0" /></Relationships>
</file>

<file path=word/document.xml><?xml version="1.0" encoding="utf-8"?>
<w:document xmlns:w="http://schemas.openxmlformats.org/wordprocessingml/2006/main">
  <w:body>
    <w:p>
      <w:r>
        <w:t>H-4293.1</w:t>
      </w:r>
    </w:p>
    <w:p>
      <w:pPr>
        <w:jc w:val="center"/>
      </w:pPr>
      <w:r>
        <w:t>_______________________________________________</w:t>
      </w:r>
    </w:p>
    <w:p/>
    <w:p>
      <w:pPr>
        <w:jc w:val="center"/>
      </w:pPr>
      <w:r>
        <w:rPr>
          <w:b/>
        </w:rPr>
        <w:t>SUBSTITUTE HOUSE BILL 2825</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House Higher Education (originally sponsored by Representatives Frame, Zeiger, Walkinshaw, Stambaugh, Fitzgibbon, Haler, Tarleton, Pollet, Reykdal, McBride, Kagi, Kilduff, Morris, Ryu, and Stanford)</w:t>
      </w:r>
    </w:p>
    <w:p/>
    <w:p>
      <w:r>
        <w:rPr>
          <w:t xml:space="preserve">READ FIRST TIME 02/05/16.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student services for students with disabilities; creating a new section;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council of presidents, the state board for community and technical colleges, and the institutions of higher education as defined in RCW 28B.10.016(4), shall convene a disability work group, including representatives from statewide student associations and the student achievement council, to bring forward recommendations for assisting students with temporary or permanent disabilities.</w:t>
      </w:r>
    </w:p>
    <w:p>
      <w:pPr>
        <w:spacing w:before="0" w:after="0" w:line="408" w:lineRule="exact"/>
        <w:ind w:left="0" w:right="0" w:firstLine="576"/>
        <w:jc w:val="left"/>
      </w:pPr>
      <w:r>
        <w:rPr/>
        <w:t xml:space="preserve">(2) The recommendations should focus on challenges for students transferring between institutions including, but not limited to: Creating more standardized terminology among institutions for disability services, improving the ease of locating disability services contact information online, and developing best practices for institutions to reach out to and help prepare students for transmitting accommodations information and documentation to their next institution.</w:t>
      </w:r>
    </w:p>
    <w:p>
      <w:pPr>
        <w:spacing w:before="0" w:after="0" w:line="408" w:lineRule="exact"/>
        <w:ind w:left="0" w:right="0" w:firstLine="576"/>
        <w:jc w:val="left"/>
      </w:pPr>
      <w:r>
        <w:rPr/>
        <w:t xml:space="preserve">(3) The institutions of higher education as defined in RCW 28B.10.016(4) shall begin implementing the recommendations of the disability work group required in subsection (2) of this section as soon as is practicable, but no later than December 31, 2016.</w:t>
      </w:r>
    </w:p>
    <w:p>
      <w:pPr>
        <w:spacing w:before="0" w:after="0" w:line="408" w:lineRule="exact"/>
        <w:ind w:left="0" w:right="0" w:firstLine="576"/>
        <w:jc w:val="left"/>
      </w:pPr>
      <w:r>
        <w:rPr/>
        <w:t xml:space="preserve">(4) The work group must provide its report to the relevant committees of the legislature no later than December 31, 2016.</w:t>
      </w:r>
    </w:p>
    <w:p>
      <w:pPr>
        <w:spacing w:before="0" w:after="0" w:line="408" w:lineRule="exact"/>
        <w:ind w:left="0" w:right="0" w:firstLine="576"/>
        <w:jc w:val="left"/>
      </w:pPr>
      <w:r>
        <w:rPr/>
        <w:t xml:space="preserve">(5) This section expires August 1, 2017.</w:t>
      </w:r>
    </w:p>
    <w:p/>
    <w:p>
      <w:pPr>
        <w:jc w:val="center"/>
      </w:pPr>
      <w:r>
        <w:rPr>
          <w:b/>
        </w:rPr>
        <w:t>--- END ---</w:t>
      </w:r>
    </w:p>
    <w:sectPr>
      <w:pgNumType w:start="1"/>
      <w:footerReference xmlns:r="http://schemas.openxmlformats.org/officeDocument/2006/relationships" r:id="R229db7ed950e404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2825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12d9e861af34350" /><Relationship Type="http://schemas.openxmlformats.org/officeDocument/2006/relationships/footer" Target="/word/footer.xml" Id="R229db7ed950e4048" /></Relationships>
</file>