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46faa07c4143" /></Relationships>
</file>

<file path=word/document.xml><?xml version="1.0" encoding="utf-8"?>
<w:document xmlns:w="http://schemas.openxmlformats.org/wordprocessingml/2006/main">
  <w:body>
    <w:p>
      <w:r>
        <w:t>H-3343.1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2821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Harmsworth, Bergquist, Rossetti, Moscoso, Clibborn, and Pike</w:t>
      </w:r>
    </w:p>
    <w:p/>
    <w:p>
      <w:r>
        <w:rPr>
          <w:t xml:space="preserve">Read first time 01/21/16.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vehicle reports of sale; amending RCW 46.12.650;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650</w:t>
      </w:r>
      <w:r>
        <w:rPr/>
        <w:t xml:space="preserve"> and 2015 3rd sp.s. c 44 s 214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</w:t>
      </w:r>
      <w:r>
        <w:rPr>
          <w:b/>
        </w:rPr>
        <w:t xml:space="preserve">Releasing interest.</w:t>
      </w:r>
      <w:r>
        <w:rPr/>
        <w:t xml:space="preserve"> An owner releasing interest in a vehicle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Sign the release of interest section provided on the certificate of title or on a release of interest document or form approved by the department;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Give the certificate of title or most recent evidence of ownership to the person gaining the interest in the vehicle;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Give the person gaining interest in the vehicle an odometer disclosure statement if one is required;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Report the vehicle sold as provided in subsection (2)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b/>
        </w:rPr>
        <w:t xml:space="preserve">Report of sale.</w:t>
      </w:r>
      <w:r>
        <w:rPr/>
        <w:t xml:space="preserve"> An owner shall notify the department, county auditor or other agent, or subagent appointed by the director in writing within </w:t>
      </w:r>
      <w:r>
        <w:t>((</w:t>
      </w:r>
      <w:r>
        <w:rPr>
          <w:strike/>
        </w:rPr>
        <w:t xml:space="preserve">twenty-one</w:t>
      </w:r>
      <w:r>
        <w:t>))</w:t>
      </w:r>
      <w:r>
        <w:rPr/>
        <w:t xml:space="preserve"> </w:t>
      </w:r>
      <w:r>
        <w:rPr>
          <w:u w:val="single"/>
        </w:rPr>
        <w:t xml:space="preserve">five</w:t>
      </w:r>
      <w:r>
        <w:rPr/>
        <w:t xml:space="preserve"> business days after a vehicle is or has been: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Sold;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Given as a gift to another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Traded, either privately or to a dealership;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Donated to charity;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Turned over to an insurance company or wrecking yard;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Disposed of.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>
          <w:b/>
        </w:rPr>
        <w:t xml:space="preserve">Report of sale properly filed.</w:t>
      </w:r>
      <w:r>
        <w:rPr/>
        <w:t xml:space="preserve"> A report of sale is properly filed if it is received by the department, county auditor or other agent, or subagent appointed by the director within </w:t>
      </w:r>
      <w:r>
        <w:t>((</w:t>
      </w:r>
      <w:r>
        <w:rPr>
          <w:strike/>
        </w:rPr>
        <w:t xml:space="preserve">twenty-one</w:t>
      </w:r>
      <w:r>
        <w:t>))</w:t>
      </w:r>
      <w:r>
        <w:rPr/>
        <w:t xml:space="preserve"> </w:t>
      </w:r>
      <w:r>
        <w:rPr>
          <w:u w:val="single"/>
        </w:rPr>
        <w:t xml:space="preserve">five</w:t>
      </w:r>
      <w:r>
        <w:rPr/>
        <w:t xml:space="preserve"> business days after the date of sale or transfer and it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of sale or transfer;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owner's name and address;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name and address of the person acquiring the vehicle;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vehicle identification number and license plate number;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date or stamp by the department showing it was received on or before the </w:t>
      </w:r>
      <w:r>
        <w:t>((</w:t>
      </w:r>
      <w:r>
        <w:rPr>
          <w:strike/>
        </w:rPr>
        <w:t xml:space="preserve">twenty-first</w:t>
      </w:r>
      <w:r>
        <w:t>))</w:t>
      </w:r>
      <w:r>
        <w:rPr/>
        <w:t xml:space="preserve"> </w:t>
      </w:r>
      <w:r>
        <w:rPr>
          <w:u w:val="single"/>
        </w:rPr>
        <w:t xml:space="preserve">fifth</w:t>
      </w:r>
      <w:r>
        <w:rPr/>
        <w:t xml:space="preserve"> business day after the date of sale or transfer;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Payment of the fees required under RCW 46.17.050.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b/>
        </w:rPr>
        <w:t xml:space="preserve">Report of sale - administration.</w:t>
      </w:r>
      <w:r>
        <w:rPr/>
        <w:t xml:space="preserve"> (a) The department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Provide or approve reports of sale forms;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Provide a system enabling an owner to submit reports of sale electronically;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Immediately update the department's vehicle record when a report of sale has been filed;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Provide instructions on release of interest forms that allow the seller of a vehicle to release their interest in a vehicle at the same time a financial institution, as defined in RCW 30A.22.040, releases its lien on the vehicle;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Send a report to the department of revenue that lists vehicles for which a report of sale has been received but no transfer of ownership has taken place. The department shall send the report once each quarter.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report of sale that is received by the department, county auditor or other agent, or subagent appointed by the director after the </w:t>
      </w:r>
      <w:r>
        <w:t>((</w:t>
      </w:r>
      <w:r>
        <w:rPr>
          <w:strike/>
        </w:rPr>
        <w:t xml:space="preserve">twenty-first</w:t>
      </w:r>
      <w:r>
        <w:t>))</w:t>
      </w:r>
      <w:r>
        <w:rPr/>
        <w:t xml:space="preserve"> </w:t>
      </w:r>
      <w:r>
        <w:rPr>
          <w:u w:val="single"/>
        </w:rPr>
        <w:t xml:space="preserve">fifth</w:t>
      </w:r>
      <w:r>
        <w:rPr/>
        <w:t xml:space="preserve"> day becomes effective on the day it is received by the department, county auditor or other agent, or subagent appointed by the director.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</w:t>
      </w:r>
      <w:r>
        <w:rPr>
          <w:b/>
        </w:rPr>
        <w:t xml:space="preserve">Transferring ownership.</w:t>
      </w:r>
      <w:r>
        <w:rPr/>
        <w:t xml:space="preserve"> A person who has recently acquired a vehicle by purchase, exchange, gift, lease, inheritance, or legal action shall apply to the department, county auditor or other agent, or subagent appointed by the director for a new certificate of title within fifteen days of delivery of the vehicle. A secured party who has possession of the certificate of title shall either: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Apply for a new certificate of title on behalf of the owner and pay the fee required under RCW 46.17.100;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Provide all required documents to the owner, as long as the transfer was not a breach of its security agreement, to allow the owner to apply for a new certificate of title.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Compliance with this subsection does not affect the rights of the secured party.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</w:t>
      </w:r>
      <w:r>
        <w:rPr>
          <w:b/>
        </w:rPr>
        <w:t xml:space="preserve">Certificate of title delivered to secured party.</w:t>
      </w:r>
      <w:r>
        <w:rPr/>
        <w:t xml:space="preserve"> The certificate of title must be kept by or delivered to the person who becomes the secured party when a security interest is reserved or created at the time of the transfer of ownership. The parties must comply with RCW 46.12.675.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</w:t>
      </w:r>
      <w:r>
        <w:rPr>
          <w:b/>
        </w:rPr>
        <w:t xml:space="preserve">Penalty for late transfer.</w:t>
      </w:r>
      <w:r>
        <w:rPr/>
        <w:t xml:space="preserve"> A person who has recently acquired a motor vehicle by purchase, exchange, gift, lease, inheritance, or legal action who does not apply for a new certificate of title within fifteen calendar days of delivery of the vehicle is charged a penalty, as described in RCW 46.17.140, when applying for a new certificate of title. It is a misdemeanor to fail or neglect to apply for a transfer of ownership within forty-five days after delivery of the vehicle. The misdemeanor is a single continuing offense for each day that passes regardless of the number of days that have elapsed following the forty-five day time period.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</w:t>
      </w:r>
      <w:r>
        <w:rPr>
          <w:b/>
        </w:rPr>
        <w:t xml:space="preserve">Penalty for late transfer - exceptions.</w:t>
      </w:r>
      <w:r>
        <w:rPr/>
        <w:t xml:space="preserve"> The penalty is not charged if the delay in application is due to at least one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department requests additional supporting documents;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department, county auditor or other agent, or subagent fails to perform or is neglectful;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owner is prevented from applying due to an illness or extended hospitalization;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legal owner fails or neglects to release interest;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owner did not know of the filing of a report of sale by the previous owner and signs an affidavit to the fact;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department finds other conditions exist that adequately explain the delay.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</w:t>
      </w:r>
      <w:r>
        <w:rPr>
          <w:b/>
        </w:rPr>
        <w:t xml:space="preserve">Review and issue.</w:t>
      </w:r>
      <w:r>
        <w:rPr/>
        <w:t xml:space="preserve"> The department shall review applications for certificates of title and issue certificates of title when it has determined that all applicable provisions of law have been complied with.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</w:t>
      </w:r>
      <w:r>
        <w:rPr>
          <w:b/>
        </w:rPr>
        <w:t xml:space="preserve">Rules.</w:t>
      </w:r>
      <w:r>
        <w:rPr/>
        <w:t xml:space="preserve"> The department may adopt rules as necessary to implement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c74373e50764d8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2821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e9d8164f34566" /><Relationship Type="http://schemas.openxmlformats.org/officeDocument/2006/relationships/footer" Target="/word/footer.xml" Id="R7c74373e50764d85" /></Relationships>
</file>