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a94bcf675469e" /></Relationships>
</file>

<file path=word/document.xml><?xml version="1.0" encoding="utf-8"?>
<w:document xmlns:w="http://schemas.openxmlformats.org/wordprocessingml/2006/main">
  <w:body>
    <w:p>
      <w:r>
        <w:t>H-4272.1</w:t>
      </w:r>
    </w:p>
    <w:p>
      <w:pPr>
        <w:jc w:val="center"/>
      </w:pPr>
      <w:r>
        <w:t>_______________________________________________</w:t>
      </w:r>
    </w:p>
    <w:p/>
    <w:p>
      <w:pPr>
        <w:jc w:val="center"/>
      </w:pPr>
      <w:r>
        <w:rPr>
          <w:b/>
        </w:rPr>
        <w:t>SUBSTITUTE HOUSE BILL 2811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Walkinshaw, Harris, Jinkins, Walsh, Robinson, Zeiger, Tarleton, McBride, Ormsby, Stanford, Pollet, Frame, Bergquist,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evictions, and refunds under the residential landlord-tenant act; amending RCW 59.18.257 and 59.18.280; reenacting and amending RCW 59.18.030; and adding a new section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2015 c 264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"Designated person" means a person designated by the tenant under RCW 59.18.590.</w:t>
      </w:r>
    </w:p>
    <w:p>
      <w:pPr>
        <w:spacing w:before="0" w:after="0" w:line="408" w:lineRule="exact"/>
        <w:ind w:left="0" w:right="0" w:firstLine="576"/>
        <w:jc w:val="left"/>
      </w:pPr>
      <w:r>
        <w:rPr/>
        <w:t xml:space="preserve">(4) "Distressed home" has the same meaning as in RCW 61.34.020.</w:t>
      </w:r>
    </w:p>
    <w:p>
      <w:pPr>
        <w:spacing w:before="0" w:after="0" w:line="408" w:lineRule="exact"/>
        <w:ind w:left="0" w:right="0" w:firstLine="576"/>
        <w:jc w:val="left"/>
      </w:pPr>
      <w:r>
        <w:rPr/>
        <w:t xml:space="preserve">(5) "Distressed home conveyance" has the same meaning as in RCW 61.34.020.</w:t>
      </w:r>
    </w:p>
    <w:p>
      <w:pPr>
        <w:spacing w:before="0" w:after="0" w:line="408" w:lineRule="exact"/>
        <w:ind w:left="0" w:right="0" w:firstLine="576"/>
        <w:jc w:val="left"/>
      </w:pPr>
      <w:r>
        <w:rPr/>
        <w:t xml:space="preserve">(6) "Distressed home purchaser" has the same meaning as in RCW 61.34.020.</w:t>
      </w:r>
    </w:p>
    <w:p>
      <w:pPr>
        <w:spacing w:before="0" w:after="0" w:line="408" w:lineRule="exact"/>
        <w:ind w:left="0" w:right="0" w:firstLine="576"/>
        <w:jc w:val="left"/>
      </w:pPr>
      <w:r>
        <w:rPr/>
        <w:t xml:space="preserve">(7)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(8)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(9) "Gang-related activity" means any activity that occurs within the gang or advances a gang purpose.</w:t>
      </w:r>
    </w:p>
    <w:p>
      <w:pPr>
        <w:spacing w:before="0" w:after="0" w:line="408" w:lineRule="exact"/>
        <w:ind w:left="0" w:right="0" w:firstLine="576"/>
        <w:jc w:val="left"/>
      </w:pPr>
      <w:r>
        <w:rPr/>
        <w:t xml:space="preserve">(10)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(11)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(12)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(13)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(14)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(15)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(16)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(17)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(18) "Prospective tenant" means a tenant or a person who has applied for residential housing that is governed under this chapter.</w:t>
      </w:r>
    </w:p>
    <w:p>
      <w:pPr>
        <w:spacing w:before="0" w:after="0" w:line="408" w:lineRule="exact"/>
        <w:ind w:left="0" w:right="0" w:firstLine="576"/>
        <w:jc w:val="left"/>
      </w:pPr>
      <w:r>
        <w:rPr/>
        <w:t xml:space="preserve">(19)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(20)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(21)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(22)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(23)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(24) A "tenant" is any person who is entitled to occupy a dwelling unit primarily for living or dwelling purposes under a rental agreement.</w:t>
      </w:r>
    </w:p>
    <w:p>
      <w:pPr>
        <w:spacing w:before="0" w:after="0" w:line="408" w:lineRule="exact"/>
        <w:ind w:left="0" w:right="0" w:firstLine="576"/>
        <w:jc w:val="left"/>
      </w:pPr>
      <w:r>
        <w:rPr/>
        <w:t xml:space="preserve">(25)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(26)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(27)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(28)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one of the national credit bureaus within the past thirty days; (b) a report containing the prospective tenant's criminal history; (c) a report containing the prospective tenant's eviction history; (d) an employment verification; and (e) a report containing the prospective tenant's address and rental history.</w:t>
      </w:r>
    </w:p>
    <w:p>
      <w:pPr>
        <w:spacing w:before="0" w:after="0" w:line="408" w:lineRule="exact"/>
        <w:ind w:left="0" w:right="0" w:firstLine="576"/>
        <w:jc w:val="left"/>
      </w:pPr>
      <w:r>
        <w:rPr>
          <w:u w:val="single"/>
        </w:rPr>
        <w:t xml:space="preserve">(29)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u w:val="single"/>
        </w:rPr>
        <w:t xml:space="preserve">(30)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w:t>
      </w:r>
      <w:r>
        <w:t>((</w:t>
      </w:r>
      <w:r>
        <w:rPr>
          <w:strike/>
        </w:rPr>
        <w:t xml:space="preserve">and</w:t>
      </w:r>
      <w:r>
        <w:t>))</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r>
        <w:rPr>
          <w:u w:val="single"/>
        </w:rPr>
        <w:t xml:space="preserve">; and</w:t>
      </w:r>
    </w:p>
    <w:p>
      <w:pPr>
        <w:spacing w:before="0" w:after="0" w:line="408" w:lineRule="exact"/>
        <w:ind w:left="0" w:right="0" w:firstLine="576"/>
        <w:jc w:val="left"/>
      </w:pPr>
      <w:r>
        <w:rPr>
          <w:u w:val="single"/>
        </w:rPr>
        <w:t xml:space="preserve">(iv)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r>
        <w:rPr/>
        <w:t xml:space="preserve">.</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center"/>
      </w:pPr>
      <w:r>
        <w:rPr/>
        <w:t xml:space="preserve">"ADVERSE ACTION NOTICE</w:t>
      </w:r>
    </w:p>
    <w:p>
      <w:pPr>
        <w:spacing w:before="12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w:t>
      </w:r>
      <w:r>
        <w:t>((</w:t>
      </w:r>
      <w:r>
        <w:rPr>
          <w:strike/>
        </w:rPr>
        <w:t xml:space="preserve">20</w:t>
      </w:r>
      <w:r>
        <w:t>))</w:t>
      </w:r>
      <w:r>
        <w:rPr/>
        <w:t xml:space="preserve">....</w:t>
      </w:r>
      <w:r>
        <w:rPr>
          <w:u w:val="single"/>
        </w:rPr>
        <w:t xml:space="preserve">(year)</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w:t>
      </w:r>
      <w:r>
        <w:rPr>
          <w:u w:val="single"/>
        </w:rPr>
        <w:t xml:space="preserve">Any landlord who maintains a web site advertising the rental of a dwelling unit or as a source of information for current or prospective tenants must include a statement on the property's home page stating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spacing w:before="0" w:after="0" w:line="408" w:lineRule="exact"/>
        <w:ind w:left="0" w:right="0" w:firstLine="576"/>
        <w:jc w:val="left"/>
      </w:pPr>
      <w:r>
        <w:rPr>
          <w:u w:val="single"/>
        </w:rPr>
        <w:t xml:space="preserve">(3)</w:t>
      </w:r>
      <w:r>
        <w:rPr/>
        <w:t xml:space="preserve"> Any landlord or prospective landlord who violates </w:t>
      </w:r>
      <w:r>
        <w:rPr>
          <w:u w:val="single"/>
        </w:rPr>
        <w:t xml:space="preserve">subsection (1) of</w:t>
      </w:r>
      <w:r>
        <w:rPr/>
        <w:t xml:space="preserve">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t>((</w:t>
      </w:r>
      <w:r>
        <w:rPr>
          <w:strike/>
        </w:rPr>
        <w:t xml:space="preserve">(3) 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r>
        <w:t>))</w:t>
      </w:r>
    </w:p>
    <w:p>
      <w:pPr>
        <w:spacing w:before="0" w:after="0" w:line="408" w:lineRule="exact"/>
        <w:ind w:left="0" w:right="0" w:firstLine="576"/>
        <w:jc w:val="left"/>
      </w:pPr>
      <w:r>
        <w:rPr/>
        <w:t xml:space="preserve">(4)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under RCW 59.18.410 or other law;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2010 c 8 s 19027 are each amended to read as follows:</w:t>
      </w:r>
    </w:p>
    <w:p>
      <w:pPr>
        <w:spacing w:before="0" w:after="0" w:line="408" w:lineRule="exact"/>
        <w:ind w:left="0" w:right="0" w:firstLine="576"/>
        <w:jc w:val="left"/>
      </w:pPr>
      <w:r>
        <w:rPr>
          <w:u w:val="single"/>
        </w:rPr>
        <w:t xml:space="preserve">(1)</w:t>
      </w:r>
      <w:r>
        <w:rPr/>
        <w:t xml:space="preserve"> Within </w:t>
      </w:r>
      <w:r>
        <w:t>((</w:t>
      </w:r>
      <w:r>
        <w:rPr>
          <w:strike/>
        </w:rPr>
        <w:t xml:space="preserve">fourteen</w:t>
      </w:r>
      <w:r>
        <w:t>))</w:t>
      </w:r>
      <w:r>
        <w:rPr/>
        <w:t xml:space="preserve"> </w:t>
      </w:r>
      <w:r>
        <w:rPr>
          <w:u w:val="single"/>
        </w:rPr>
        <w:t xml:space="preserve">twenty-one</w:t>
      </w:r>
      <w:r>
        <w:rPr/>
        <w:t xml:space="preserve"> days after the termination of the rental agreement and vacation of the premises or, if the tenant abandons the premises as defined in RCW 59.18.310, within </w:t>
      </w:r>
      <w:r>
        <w:t>((</w:t>
      </w:r>
      <w:r>
        <w:rPr>
          <w:strike/>
        </w:rPr>
        <w:t xml:space="preserve">fourteen</w:t>
      </w:r>
      <w:r>
        <w:t>))</w:t>
      </w:r>
      <w:r>
        <w:rPr/>
        <w:t xml:space="preserve"> </w:t>
      </w:r>
      <w:r>
        <w:rPr>
          <w:u w:val="single"/>
        </w:rPr>
        <w:t xml:space="preserve">twenty-one</w:t>
      </w:r>
      <w:r>
        <w:rPr/>
        <w:t xml:space="preserv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u w:val="single"/>
        </w:rPr>
        <w:t xml:space="preserve">(a)</w:t>
      </w:r>
      <w:r>
        <w:rPr/>
        <w:t xml:space="preserve"> No portion of any deposit shall be withheld on account of wear resulting from ordinary use of the premises.</w:t>
      </w:r>
    </w:p>
    <w:p>
      <w:pPr>
        <w:spacing w:before="0" w:after="0" w:line="408" w:lineRule="exact"/>
        <w:ind w:left="0" w:right="0" w:firstLine="576"/>
        <w:jc w:val="left"/>
      </w:pPr>
      <w:r>
        <w:rPr>
          <w:u w:val="single"/>
        </w:rPr>
        <w:t xml:space="preserve">(b)</w:t>
      </w:r>
      <w:r>
        <w:rPr/>
        <w:t xml:space="preserve"> The landlord complies with this section if the required statement or payment, or both, are </w:t>
      </w:r>
      <w:r>
        <w:rPr>
          <w:u w:val="single"/>
        </w:rPr>
        <w:t xml:space="preserve">delivered to the tenant personally or</w:t>
      </w:r>
      <w:r>
        <w:rPr/>
        <w:t xml:space="preserve"> deposited in the United States mail properly addressed </w:t>
      </w:r>
      <w:r>
        <w:rPr>
          <w:u w:val="single"/>
        </w:rPr>
        <w:t xml:space="preserve">to the tenant's last known address</w:t>
      </w:r>
      <w:r>
        <w:rPr/>
        <w:t xml:space="preserve"> with first-class postage prepaid within the </w:t>
      </w:r>
      <w:r>
        <w:t>((</w:t>
      </w:r>
      <w:r>
        <w:rPr>
          <w:strike/>
        </w:rPr>
        <w:t xml:space="preserve">fourteen</w:t>
      </w:r>
      <w:r>
        <w:t>))</w:t>
      </w:r>
      <w:r>
        <w:rPr/>
        <w:t xml:space="preserve"> </w:t>
      </w:r>
      <w:r>
        <w:rPr>
          <w:u w:val="single"/>
        </w:rPr>
        <w:t xml:space="preserve">twenty-one</w:t>
      </w:r>
      <w:r>
        <w:rPr/>
        <w:t xml:space="preserve"> days.</w:t>
      </w:r>
    </w:p>
    <w:p>
      <w:pPr>
        <w:spacing w:before="0" w:after="0" w:line="408" w:lineRule="exact"/>
        <w:ind w:left="0" w:right="0" w:firstLine="576"/>
        <w:jc w:val="left"/>
      </w:pPr>
      <w:r>
        <w:t>((</w:t>
      </w:r>
      <w:r>
        <w:rPr>
          <w:strike/>
        </w:rPr>
        <w:t xml:space="preserve">The notice shall be delivered to the tenant personally or by mail to his or her last known address.</w:t>
      </w:r>
      <w:r>
        <w:t>))</w:t>
      </w:r>
      <w:r>
        <w:rPr/>
        <w:t xml:space="preserve"> </w:t>
      </w:r>
      <w:r>
        <w:rPr>
          <w:u w:val="single"/>
        </w:rPr>
        <w:t xml:space="preserve">(2)</w:t>
      </w:r>
      <w:r>
        <w:rPr/>
        <w:t xml:space="preserve">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w:t>
      </w:r>
      <w:r>
        <w:t>((</w:t>
      </w:r>
      <w:r>
        <w:rPr>
          <w:strike/>
        </w:rPr>
        <w:t xml:space="preserve">fourteen</w:t>
      </w:r>
      <w:r>
        <w:t>))</w:t>
      </w:r>
      <w:r>
        <w:rPr/>
        <w:t xml:space="preserve"> </w:t>
      </w:r>
      <w:r>
        <w:rPr>
          <w:u w:val="single"/>
        </w:rPr>
        <w:t xml:space="preserve">twenty-one</w:t>
      </w:r>
      <w:r>
        <w:rPr/>
        <w:t xml:space="preserv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u w:val="single"/>
        </w:rPr>
        <w:t xml:space="preserve">(3)</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00ece5069b7f49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d0924fb7884687" /><Relationship Type="http://schemas.openxmlformats.org/officeDocument/2006/relationships/footer" Target="/word/footer.xml" Id="R00ece5069b7f49d9" /></Relationships>
</file>