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cc9579345a458d" /></Relationships>
</file>

<file path=word/document.xml><?xml version="1.0" encoding="utf-8"?>
<w:document xmlns:w="http://schemas.openxmlformats.org/wordprocessingml/2006/main">
  <w:body>
    <w:p>
      <w:r>
        <w:t>H-4222.1</w:t>
      </w:r>
    </w:p>
    <w:p>
      <w:pPr>
        <w:jc w:val="center"/>
      </w:pPr>
      <w:r>
        <w:t>_______________________________________________</w:t>
      </w:r>
    </w:p>
    <w:p/>
    <w:p>
      <w:pPr>
        <w:jc w:val="center"/>
      </w:pPr>
      <w:r>
        <w:rPr>
          <w:b/>
        </w:rPr>
        <w:t>SUBSTITUTE HOUSE BILL 2791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Pettigrew, Goodman, Moscoso, Senn, Frame, Stanford, Santos, and Walkinshaw)</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statewide reentry council; reenacting and amending RCW 41.06.070; adding a new chapter to Title 43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cycle of recidivism warrants a closer examination of our criminal justice system, correctional systems, and community services in Washington. Over ninety-five percent of persons in prison will return to the community, and more than half of those persons will reoffend and be reincarcerated in today's system. This high rate of recidivism results in more crimes, more victims, more prisons, and more trauma within families and communities. We can do better for the people of Washington.</w:t>
      </w:r>
    </w:p>
    <w:p>
      <w:pPr>
        <w:spacing w:before="0" w:after="0" w:line="408" w:lineRule="exact"/>
        <w:ind w:left="0" w:right="0" w:firstLine="576"/>
        <w:jc w:val="left"/>
      </w:pPr>
      <w:r>
        <w:rPr/>
        <w:t xml:space="preserve">The legislature intends to establish the Washington statewide reentry council to develop collaborative and cooperative relationships between the criminal justice system, victims and their families, impacted individuals and their families, and service providers, with the purpose of improving public safety and outcomes for people reentering the community from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statewide reentry council.</w:t>
      </w:r>
    </w:p>
    <w:p>
      <w:pPr>
        <w:spacing w:before="0" w:after="0" w:line="408" w:lineRule="exact"/>
        <w:ind w:left="0" w:right="0" w:firstLine="576"/>
        <w:jc w:val="left"/>
      </w:pPr>
      <w:r>
        <w:rPr/>
        <w:t xml:space="preserve">(2) "Department" means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The department shall administer the council by:</w:t>
      </w:r>
    </w:p>
    <w:p>
      <w:pPr>
        <w:spacing w:before="0" w:after="0" w:line="408" w:lineRule="exact"/>
        <w:ind w:left="0" w:right="0" w:firstLine="576"/>
        <w:jc w:val="left"/>
      </w:pPr>
      <w:r>
        <w:rPr/>
        <w:t xml:space="preserve">(a) Providing administrative staff support;</w:t>
      </w:r>
    </w:p>
    <w:p>
      <w:pPr>
        <w:spacing w:before="0" w:after="0" w:line="408" w:lineRule="exact"/>
        <w:ind w:left="0" w:right="0" w:firstLine="576"/>
        <w:jc w:val="left"/>
      </w:pPr>
      <w:r>
        <w:rPr/>
        <w:t xml:space="preserve">(b) Providing the council and its staff use of the department's facilities; and</w:t>
      </w:r>
    </w:p>
    <w:p>
      <w:pPr>
        <w:spacing w:before="0" w:after="0" w:line="408" w:lineRule="exact"/>
        <w:ind w:left="0" w:right="0" w:firstLine="576"/>
        <w:jc w:val="left"/>
      </w:pPr>
      <w:r>
        <w:rPr/>
        <w:t xml:space="preserve">(c) Managing grants and other funds received, used, and disbursed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comprises fifteen members appointed by the governor.</w:t>
      </w:r>
    </w:p>
    <w:p>
      <w:pPr>
        <w:spacing w:before="0" w:after="0" w:line="408" w:lineRule="exact"/>
        <w:ind w:left="0" w:right="0" w:firstLine="576"/>
        <w:jc w:val="left"/>
      </w:pPr>
      <w:r>
        <w:rPr/>
        <w:t xml:space="preserve">(2) The governor must create a membership that includes:</w:t>
      </w:r>
    </w:p>
    <w:p>
      <w:pPr>
        <w:spacing w:before="0" w:after="0" w:line="408" w:lineRule="exact"/>
        <w:ind w:left="0" w:right="0" w:firstLine="576"/>
        <w:jc w:val="left"/>
      </w:pPr>
      <w:r>
        <w:rPr/>
        <w:t xml:space="preserve">(a)(i) Representatives of: The department of corrections; the juvenile rehabilitation administration; a statewide organization representing community and technical colleges; a statewide organization representing law enforcement interests; a statewide organization representing the interests of crime victims; a statewide organization representing prosecutors; a statewide organization representing public defenders; a statewide or local organization representing businesses and employers; housing providers; and faith-based organizations or communities;</w:t>
      </w:r>
    </w:p>
    <w:p>
      <w:pPr>
        <w:spacing w:before="0" w:after="0" w:line="408" w:lineRule="exact"/>
        <w:ind w:left="0" w:right="0" w:firstLine="576"/>
        <w:jc w:val="left"/>
      </w:pPr>
      <w:r>
        <w:rPr/>
        <w:t xml:space="preserve">(ii) At least two persons with experience reentering the community after incarceration; and</w:t>
      </w:r>
    </w:p>
    <w:p>
      <w:pPr>
        <w:spacing w:before="0" w:after="0" w:line="408" w:lineRule="exact"/>
        <w:ind w:left="0" w:right="0" w:firstLine="576"/>
        <w:jc w:val="left"/>
      </w:pPr>
      <w:r>
        <w:rPr/>
        <w:t xml:space="preserve">(iii) Two other community leaders.</w:t>
      </w:r>
    </w:p>
    <w:p>
      <w:pPr>
        <w:spacing w:before="0" w:after="0" w:line="408" w:lineRule="exact"/>
        <w:ind w:left="0" w:right="0" w:firstLine="576"/>
        <w:jc w:val="left"/>
      </w:pPr>
      <w:r>
        <w:rPr/>
        <w:t xml:space="preserve">(b) At least one position of the council must be reserved for an invited person with a background in tribal affairs, and such position has all of the same voting and other powers of other members.</w:t>
      </w:r>
    </w:p>
    <w:p>
      <w:pPr>
        <w:spacing w:before="0" w:after="0" w:line="408" w:lineRule="exact"/>
        <w:ind w:left="0" w:right="0" w:firstLine="576"/>
        <w:jc w:val="left"/>
      </w:pPr>
      <w:r>
        <w:rPr/>
        <w:t xml:space="preserve">(3) When making appointments, the governor shall consider:</w:t>
      </w:r>
    </w:p>
    <w:p>
      <w:pPr>
        <w:spacing w:before="0" w:after="0" w:line="408" w:lineRule="exact"/>
        <w:ind w:left="0" w:right="0" w:firstLine="576"/>
        <w:jc w:val="left"/>
      </w:pPr>
      <w:r>
        <w:rPr/>
        <w:t xml:space="preserve">(a) The racial and ethnic background of applicants in order for the membership to reflect the diversity of racial and ethnic backgrounds of all those who are incarcerated in the state;</w:t>
      </w:r>
    </w:p>
    <w:p>
      <w:pPr>
        <w:spacing w:before="0" w:after="0" w:line="408" w:lineRule="exact"/>
        <w:ind w:left="0" w:right="0" w:firstLine="576"/>
        <w:jc w:val="left"/>
      </w:pPr>
      <w:r>
        <w:rPr/>
        <w:t xml:space="preserve">(b) The gender of applicants in order for the membership to reflect the gender diversity of all those who are incarcerated in the state;</w:t>
      </w:r>
    </w:p>
    <w:p>
      <w:pPr>
        <w:spacing w:before="0" w:after="0" w:line="408" w:lineRule="exact"/>
        <w:ind w:left="0" w:right="0" w:firstLine="576"/>
        <w:jc w:val="left"/>
      </w:pPr>
      <w:r>
        <w:rPr/>
        <w:t xml:space="preserve">(c) The geographic location of all applicants in order for the membership to represent the different geographic regions of the state; and</w:t>
      </w:r>
    </w:p>
    <w:p>
      <w:pPr>
        <w:spacing w:before="0" w:after="0" w:line="408" w:lineRule="exact"/>
        <w:ind w:left="0" w:right="0" w:firstLine="576"/>
        <w:jc w:val="left"/>
      </w:pPr>
      <w:r>
        <w:rPr/>
        <w:t xml:space="preserve">(d) The experiences and background of all applicants relating to the incarcerated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make initial appointments to the council no later than June 30, 2016. Initial appointments are for staggered terms from the date of appointment according to the following: Four members have four-year terms; four members have three year terms; and five members have two-year terms. The governor shall designate the appointees who will serve the staggered terms.</w:t>
      </w:r>
    </w:p>
    <w:p>
      <w:pPr>
        <w:spacing w:before="0" w:after="0" w:line="408" w:lineRule="exact"/>
        <w:ind w:left="0" w:right="0" w:firstLine="576"/>
        <w:jc w:val="left"/>
      </w:pPr>
      <w:r>
        <w:rPr/>
        <w:t xml:space="preserve">(2) Except for initial appointments under subsection (1) of this section, all appointments are for two years from the date of appointment. Any member may be reappointed for additional terms. Any member of the council may be removed by the governor for misfeasance, malfeasance, or willful neglect of duty after notice and a public hearing, unless such notice and hearing is expressly waived in writing by the affected member. In the event of a vacancy due to death, resignation, or removal, or upon the expiration of a term, the governor shall appoint a successor for the remainder of the unexpired term according to the procedures in subsection (3) of this section. Vacancies must be filled within ninety days.</w:t>
      </w:r>
    </w:p>
    <w:p>
      <w:pPr>
        <w:spacing w:before="0" w:after="0" w:line="408" w:lineRule="exact"/>
        <w:ind w:left="0" w:right="0" w:firstLine="576"/>
        <w:jc w:val="left"/>
      </w:pPr>
      <w:r>
        <w:rPr/>
        <w:t xml:space="preserve">(3) By December 1, 2016, the council shall create a selection committee to recruit, review, and recommend future members. Prior to thirty days before the expiration of a term or within sixty days of a vacancy due to death, resignation, or removal, the selection committee shall submit a recommendation of possible appointees. The governor shall consider the recommendations of the committee when making appointments.</w:t>
      </w:r>
    </w:p>
    <w:p>
      <w:pPr>
        <w:spacing w:before="0" w:after="0" w:line="408" w:lineRule="exact"/>
        <w:ind w:left="0" w:right="0" w:firstLine="576"/>
        <w:jc w:val="left"/>
      </w:pPr>
      <w:r>
        <w:rPr/>
        <w:t xml:space="preserve">(4) The council shall elect cochairs from among its membership. Cochairs are elected for two-year terms from the date of election. Any former or current cochair may be reelected for an additional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section 7 of this act.</w:t>
      </w:r>
    </w:p>
    <w:p>
      <w:pPr>
        <w:spacing w:before="0" w:after="0" w:line="408" w:lineRule="exact"/>
        <w:ind w:left="0" w:right="0" w:firstLine="576"/>
        <w:jc w:val="left"/>
      </w:pPr>
      <w:r>
        <w:rPr/>
        <w:t xml:space="preserve">(2) The council shall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mental health and substance abuse providers; behavioral health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no later than December 1, 2016, and a full report by December 1st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council shall serve without compensation, but are entitled to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Meetings of the council must be held in accordance with the open public meetings act, chapter 42.30 RCW, and at the call of the cochairs or when a majority of the council membership so requests. Members may participate in a meeting of the council by means of a conference telephone or similar communication equipment as described in RCW 23B.08.200.</w:t>
      </w:r>
    </w:p>
    <w:p>
      <w:pPr>
        <w:spacing w:before="0" w:after="0" w:line="408" w:lineRule="exact"/>
        <w:ind w:left="0" w:right="0" w:firstLine="576"/>
        <w:jc w:val="left"/>
      </w:pPr>
      <w:r>
        <w:rPr/>
        <w:t xml:space="preserve">(2) Seven members of the council constitute a quorum.</w:t>
      </w:r>
    </w:p>
    <w:p>
      <w:pPr>
        <w:spacing w:before="0" w:after="0" w:line="408" w:lineRule="exact"/>
        <w:ind w:left="0" w:right="0" w:firstLine="576"/>
        <w:jc w:val="left"/>
      </w:pPr>
      <w:r>
        <w:rPr/>
        <w:t xml:space="preserve">(3) The council must convene its first meeting no later than August 1, 2016. The council must meet at least twice during the 2016 calendar year and at least four times during each subsequent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performance audit of the council every six years, with the first audit to be completed by November 1, 2022.</w:t>
      </w:r>
    </w:p>
    <w:p>
      <w:pPr>
        <w:spacing w:before="0" w:after="0" w:line="408" w:lineRule="exact"/>
        <w:ind w:left="0" w:right="0" w:firstLine="576"/>
        <w:jc w:val="left"/>
      </w:pPr>
      <w:r>
        <w:rPr/>
        <w:t xml:space="preserve">(2) Each audit must include but not be limited to:</w:t>
      </w:r>
    </w:p>
    <w:p>
      <w:pPr>
        <w:spacing w:before="0" w:after="0" w:line="408" w:lineRule="exact"/>
        <w:ind w:left="0" w:right="0" w:firstLine="576"/>
        <w:jc w:val="left"/>
      </w:pPr>
      <w:r>
        <w:rPr/>
        <w:t xml:space="preserve">(a) A determination of the extent to which funds expended by the council or provided in biennial budget acts expressly for implementing the duties of the council have contributed toward reducing recidivism in Washington;</w:t>
      </w:r>
    </w:p>
    <w:p>
      <w:pPr>
        <w:spacing w:before="0" w:after="0" w:line="408" w:lineRule="exact"/>
        <w:ind w:left="0" w:right="0" w:firstLine="576"/>
        <w:jc w:val="left"/>
      </w:pPr>
      <w:r>
        <w:rPr/>
        <w:t xml:space="preserve">(b) A determination of the efficiency and effectiveness of the council, based upon the achievement of the objectives and benchmarks established by this chapter and any applicable biennial budget acts; and</w:t>
      </w:r>
    </w:p>
    <w:p>
      <w:pPr>
        <w:spacing w:before="0" w:after="0" w:line="408" w:lineRule="exact"/>
        <w:ind w:left="0" w:right="0" w:firstLine="576"/>
        <w:jc w:val="left"/>
      </w:pPr>
      <w:r>
        <w:rPr/>
        <w:t xml:space="preserve">(c) Any recommendations for changes to the council's performance and structure necessary to ensure or improve accountability.</w:t>
      </w:r>
    </w:p>
    <w:p>
      <w:pPr>
        <w:spacing w:before="0" w:after="0" w:line="408" w:lineRule="exact"/>
        <w:ind w:left="0" w:right="0" w:firstLine="576"/>
        <w:jc w:val="left"/>
      </w:pPr>
      <w:r>
        <w:rPr/>
        <w:t xml:space="preserve">(3) The council may use the audits as the basis for developing changes to its policies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meta-analysis on the effectiveness of programs aimed at assisting offenders with reentering the community after incarceration. The study must include a review and update of the literature on reentry programs in Washington and across the country. The institute shall report on the types of programs demonstrated to be effective in reducing recidivism among the general offender population. The institute shall report results to the governor, appropriate committees of the legislature, and the Washington statewide reentry council no later than June 1, 2017.</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r>
        <w:rPr>
          <w:u w:val="single"/>
        </w:rPr>
        <w:t xml:space="preserve">;</w:t>
      </w:r>
    </w:p>
    <w:p>
      <w:pPr>
        <w:spacing w:before="0" w:after="0" w:line="408" w:lineRule="exact"/>
        <w:ind w:left="0" w:right="0" w:firstLine="576"/>
        <w:jc w:val="left"/>
      </w:pPr>
      <w:r>
        <w:rPr>
          <w:u w:val="single"/>
        </w:rPr>
        <w:t xml:space="preserve">(bb) The executive director of the Washington statewide reentry council</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619819c693d146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8f39ed94b4e6f" /><Relationship Type="http://schemas.openxmlformats.org/officeDocument/2006/relationships/footer" Target="/word/footer.xml" Id="R619819c693d14644" /></Relationships>
</file>