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8f9e5dfc541b1" /></Relationships>
</file>

<file path=word/document.xml><?xml version="1.0" encoding="utf-8"?>
<w:document xmlns:w="http://schemas.openxmlformats.org/wordprocessingml/2006/main">
  <w:body>
    <w:p>
      <w:r>
        <w:t>H-3722.1</w:t>
      </w:r>
    </w:p>
    <w:p>
      <w:pPr>
        <w:jc w:val="center"/>
      </w:pPr>
      <w:r>
        <w:t>_______________________________________________</w:t>
      </w:r>
    </w:p>
    <w:p/>
    <w:p>
      <w:pPr>
        <w:jc w:val="center"/>
      </w:pPr>
      <w:r>
        <w:rPr>
          <w:b/>
        </w:rPr>
        <w:t>HOUSE BILL 2790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Walsh, Kilduff, Nealey, Kagi, Senn, Zeiger, Sawyer, Schmick, Dye, McBride, Pollet, Haler, Walkinshaw, and Tarleton</w:t>
      </w:r>
    </w:p>
    <w:p/>
    <w:p>
      <w:r>
        <w:rPr>
          <w:t xml:space="preserve">Read first time 01/20/16.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and community access services for individuals with developmental disabilities; and amending RCW 71A.12.290.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t xml:space="preserve">(4) The department shall work with counties and stakeholders to strengthen and expand 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 </w:t>
      </w:r>
      <w:r>
        <w:rPr>
          <w:u w:val="single"/>
        </w:rPr>
        <w:t xml:space="preserve">The department shall use the same algorithm to determine the number of hours clients receive for employment and community access services.</w:t>
      </w:r>
    </w:p>
    <w:p>
      <w:pPr>
        <w:spacing w:before="0" w:after="0" w:line="408" w:lineRule="exact"/>
        <w:ind w:left="0" w:right="0" w:firstLine="576"/>
        <w:jc w:val="left"/>
      </w:pPr>
      <w:r>
        <w:rPr/>
        <w:t xml:space="preserve">(5) The department shall develop </w:t>
      </w:r>
      <w:r>
        <w:rPr>
          <w:u w:val="single"/>
        </w:rPr>
        <w:t xml:space="preserve">and implement</w:t>
      </w:r>
      <w:r>
        <w:rPr/>
        <w:t xml:space="preserve"> rules to allow for an exception to the requirement that a client participate in an employment program for nine months prior to transitioning to a community access program. </w:t>
      </w:r>
      <w:r>
        <w:rPr>
          <w:u w:val="single"/>
        </w:rPr>
        <w:t xml:space="preserve">This exception must take into consideration an individual's medical condition, an individual's history of care needs, the availability of employment providers, and allow for other good cause reasons for an exception.</w:t>
      </w:r>
    </w:p>
    <w:p>
      <w:pPr>
        <w:spacing w:before="0" w:after="0" w:line="408" w:lineRule="exact"/>
        <w:ind w:left="0" w:right="0" w:firstLine="576"/>
        <w:jc w:val="left"/>
      </w:pPr>
      <w:r>
        <w:rPr>
          <w:u w:val="single"/>
        </w:rPr>
        <w:t xml:space="preserve">(a) The department must ensure that clients, parents of clients, and guardians of clients are aware of the ability to apply for the exception permitted by this subsection (5).</w:t>
      </w:r>
    </w:p>
    <w:p>
      <w:pPr>
        <w:spacing w:before="0" w:after="0" w:line="408" w:lineRule="exact"/>
        <w:ind w:left="0" w:right="0" w:firstLine="576"/>
        <w:jc w:val="left"/>
      </w:pPr>
      <w:r>
        <w:rPr>
          <w:u w:val="single"/>
        </w:rPr>
        <w:t xml:space="preserve">(b) Beginning December 1, 2016, the department shall annually report electronically to the appropriate committees of the legislature, pursuant to RCW 43.01.036, the specific rules that allow individuals to receive an exception to the nine-month employment program participation requirement and the number of individuals provided an exception in each county.</w:t>
      </w:r>
    </w:p>
    <w:p/>
    <w:p>
      <w:pPr>
        <w:jc w:val="center"/>
      </w:pPr>
      <w:r>
        <w:rPr>
          <w:b/>
        </w:rPr>
        <w:t>--- END ---</w:t>
      </w:r>
    </w:p>
    <w:sectPr>
      <w:pgNumType w:start="1"/>
      <w:footerReference xmlns:r="http://schemas.openxmlformats.org/officeDocument/2006/relationships" r:id="Rbc2a28362c4f4a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d5fab078b42a1" /><Relationship Type="http://schemas.openxmlformats.org/officeDocument/2006/relationships/footer" Target="/word/footer.xml" Id="Rbc2a28362c4f4ade" /></Relationships>
</file>