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272cd0de284665" /></Relationships>
</file>

<file path=word/document.xml><?xml version="1.0" encoding="utf-8"?>
<w:document xmlns:w="http://schemas.openxmlformats.org/wordprocessingml/2006/main">
  <w:body>
    <w:p>
      <w:r>
        <w:t>H-3299.1</w:t>
      </w:r>
    </w:p>
    <w:p>
      <w:pPr>
        <w:jc w:val="center"/>
      </w:pPr>
      <w:r>
        <w:t>_______________________________________________</w:t>
      </w:r>
    </w:p>
    <w:p/>
    <w:p>
      <w:pPr>
        <w:jc w:val="center"/>
      </w:pPr>
      <w:r>
        <w:rPr>
          <w:b/>
        </w:rPr>
        <w:t>HOUSE BILL 2782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Dent, and Griffey</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gender privacy protection act;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gender privacy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Nothing in this chapter or in any other provision of state law grants the right to any person who possesses male anatomy or male deoxyribonucleic acid (DNA) to enter into or use a public or private facility that is open to the public and is or has been segregated by gender for the private use of those who possess female anatomy or female deoxyribonucleic acid (DNA) including, but not limited to, a bathroom, restroom, toilet, shower, locker room, or sauna.</w:t>
      </w:r>
    </w:p>
    <w:p>
      <w:pPr>
        <w:spacing w:before="0" w:after="0" w:line="408" w:lineRule="exact"/>
        <w:ind w:left="0" w:right="0" w:firstLine="576"/>
        <w:jc w:val="left"/>
      </w:pPr>
      <w:r>
        <w:rPr/>
        <w:t xml:space="preserve">(2) Nothing in this chapter or in any other provision of state law grants the right to any person who possesses female anatomy or female deoxyribonucleic acid (DNA) to enter into or use a public or private facility that is open to the public and is or has been segregated by gender for the use of those who possess male anatomy or male deoxyribonucleic acid (DNA) including, but not limited to, a bathroom, restroom, toilet, shower, locker room, or sauna.</w:t>
      </w:r>
    </w:p>
    <w:p/>
    <w:p>
      <w:pPr>
        <w:jc w:val="center"/>
      </w:pPr>
      <w:r>
        <w:rPr>
          <w:b/>
        </w:rPr>
        <w:t>--- END ---</w:t>
      </w:r>
    </w:p>
    <w:sectPr>
      <w:pgNumType w:start="1"/>
      <w:footerReference xmlns:r="http://schemas.openxmlformats.org/officeDocument/2006/relationships" r:id="Re4dfb025f1a441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ef094f0b1c4bd3" /><Relationship Type="http://schemas.openxmlformats.org/officeDocument/2006/relationships/footer" Target="/word/footer.xml" Id="Re4dfb025f1a4412e" /></Relationships>
</file>