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226dcbc1b49b1" /></Relationships>
</file>

<file path=word/document.xml><?xml version="1.0" encoding="utf-8"?>
<w:document xmlns:w="http://schemas.openxmlformats.org/wordprocessingml/2006/main">
  <w:body>
    <w:p>
      <w:r>
        <w:t>H-3578.1</w:t>
      </w:r>
    </w:p>
    <w:p>
      <w:pPr>
        <w:jc w:val="center"/>
      </w:pPr>
      <w:r>
        <w:t>_______________________________________________</w:t>
      </w:r>
    </w:p>
    <w:p/>
    <w:p>
      <w:pPr>
        <w:jc w:val="center"/>
      </w:pPr>
      <w:r>
        <w:rPr>
          <w:b/>
        </w:rPr>
        <w:t>HOUSE BILL 2766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Harmsworth, Vick, Manweller, Springer, and Zeiger</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of certificates of title for manufactured homes; and adding a new section to chapter 46.12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county auditor or other agent, or subagent appointed by the director may issue a temporary certificate of title with the label "TEMPORARY – OWNERSHIP IN DOUBT" printed on its face in boldface type and withhold issuance of a new certificate of title or require a bond as a condition of issuing a new certificate of title if the department is not satisfied:</w:t>
      </w:r>
    </w:p>
    <w:p>
      <w:pPr>
        <w:spacing w:before="0" w:after="0" w:line="408" w:lineRule="exact"/>
        <w:ind w:left="0" w:right="0" w:firstLine="576"/>
        <w:jc w:val="left"/>
      </w:pPr>
      <w:r>
        <w:rPr/>
        <w:t xml:space="preserve">(a) As to the ownership of the manufactured home; or</w:t>
      </w:r>
    </w:p>
    <w:p>
      <w:pPr>
        <w:spacing w:before="0" w:after="0" w:line="408" w:lineRule="exact"/>
        <w:ind w:left="0" w:right="0" w:firstLine="576"/>
        <w:jc w:val="left"/>
      </w:pPr>
      <w:r>
        <w:rPr/>
        <w:t xml:space="preserve">(b) That there are no undisclosed security interests in the manufactured home.</w:t>
      </w:r>
    </w:p>
    <w:p>
      <w:pPr>
        <w:spacing w:before="0" w:after="0" w:line="408" w:lineRule="exact"/>
        <w:ind w:left="0" w:right="0" w:firstLine="576"/>
        <w:jc w:val="left"/>
      </w:pPr>
      <w:r>
        <w:rPr/>
        <w:t xml:space="preserve">(2) A person who is unable to provide satisfactory evidence of ownership may:</w:t>
      </w:r>
    </w:p>
    <w:p>
      <w:pPr>
        <w:spacing w:before="0" w:after="0" w:line="408" w:lineRule="exact"/>
        <w:ind w:left="0" w:right="0" w:firstLine="576"/>
        <w:jc w:val="left"/>
      </w:pPr>
      <w:r>
        <w:rPr/>
        <w:t xml:space="preserve">(a) Apply for ownership in doubt and receive either:</w:t>
      </w:r>
    </w:p>
    <w:p>
      <w:pPr>
        <w:spacing w:before="0" w:after="0" w:line="408" w:lineRule="exact"/>
        <w:ind w:left="0" w:right="0" w:firstLine="576"/>
        <w:jc w:val="left"/>
      </w:pPr>
      <w:r>
        <w:rPr/>
        <w:t xml:space="preserve">(i) A temporary certificate of title for a one-year period; or</w:t>
      </w:r>
    </w:p>
    <w:p>
      <w:pPr>
        <w:spacing w:before="0" w:after="0" w:line="408" w:lineRule="exact"/>
        <w:ind w:left="0" w:right="0" w:firstLine="576"/>
        <w:jc w:val="left"/>
      </w:pPr>
      <w:r>
        <w:rPr/>
        <w:t xml:space="preserve">(ii) A bonded certificate of title as described in subsection (3) of this section; or</w:t>
      </w:r>
    </w:p>
    <w:p>
      <w:pPr>
        <w:spacing w:before="0" w:after="0" w:line="408" w:lineRule="exact"/>
        <w:ind w:left="0" w:right="0" w:firstLine="576"/>
        <w:jc w:val="left"/>
      </w:pPr>
      <w:r>
        <w:rPr/>
        <w:t xml:space="preserve">(b) Petition any district court or superior court of any county in this state to receive a judgment awarding ownership of the manufactured home.</w:t>
      </w:r>
    </w:p>
    <w:p>
      <w:pPr>
        <w:spacing w:before="0" w:after="0" w:line="408" w:lineRule="exact"/>
        <w:ind w:left="0" w:right="0" w:firstLine="576"/>
        <w:jc w:val="left"/>
      </w:pPr>
      <w:r>
        <w:rPr/>
        <w:t xml:space="preserve">(3) A person who is either required by the department, county auditor or other agent, or subagent appointed by the director to file a bond or wants a temporary certificate of title for a manufactured home when ownership is in doubt must file the bond for a one-year period. The bond must:</w:t>
      </w:r>
    </w:p>
    <w:p>
      <w:pPr>
        <w:spacing w:before="0" w:after="0" w:line="408" w:lineRule="exact"/>
        <w:ind w:left="0" w:right="0" w:firstLine="576"/>
        <w:jc w:val="left"/>
      </w:pPr>
      <w:r>
        <w:rPr/>
        <w:t xml:space="preserve">(a) Be in the form approved by the department;</w:t>
      </w:r>
    </w:p>
    <w:p>
      <w:pPr>
        <w:spacing w:before="0" w:after="0" w:line="408" w:lineRule="exact"/>
        <w:ind w:left="0" w:right="0" w:firstLine="576"/>
        <w:jc w:val="left"/>
      </w:pPr>
      <w:r>
        <w:rPr/>
        <w:t xml:space="preserve">(b) Be in an amount equal to one and one-half times the value of the manufactured home as determined by the department;</w:t>
      </w:r>
    </w:p>
    <w:p>
      <w:pPr>
        <w:spacing w:before="0" w:after="0" w:line="408" w:lineRule="exact"/>
        <w:ind w:left="0" w:right="0" w:firstLine="576"/>
        <w:jc w:val="left"/>
      </w:pPr>
      <w:r>
        <w:rPr/>
        <w:t xml:space="preserve">(c) Be signed by the applicant and the bonding agent; and</w:t>
      </w:r>
    </w:p>
    <w:p>
      <w:pPr>
        <w:spacing w:before="0" w:after="0" w:line="408" w:lineRule="exact"/>
        <w:ind w:left="0" w:right="0" w:firstLine="576"/>
        <w:jc w:val="left"/>
      </w:pPr>
      <w:r>
        <w:rPr/>
        <w:t xml:space="preserve">(d) Offer protection to any previous owner, secured party, future purchaser, or his or her successors against any expense, loss, or damage, including reasonable attorneys' fees.</w:t>
      </w:r>
    </w:p>
    <w:p>
      <w:pPr>
        <w:spacing w:before="0" w:after="0" w:line="408" w:lineRule="exact"/>
        <w:ind w:left="0" w:right="0" w:firstLine="576"/>
        <w:jc w:val="left"/>
      </w:pPr>
      <w:r>
        <w:rPr/>
        <w:t xml:space="preserve">(4) A person who has or has held an interest in the manufactured home may, during the one-year ownership in doubt period, petition any district court or superior court of any county in this state to receive a judgment either awarding ownership of the manufactured home or be compensated for any expense, loss, or damage, including reasonable attorneys' fees. The total claim must not be more than the amount of the bond if a bond has been filed with the department.</w:t>
      </w:r>
    </w:p>
    <w:p>
      <w:pPr>
        <w:spacing w:before="0" w:after="0" w:line="408" w:lineRule="exact"/>
        <w:ind w:left="0" w:right="0" w:firstLine="576"/>
        <w:jc w:val="left"/>
      </w:pPr>
      <w:r>
        <w:rPr/>
        <w:t xml:space="preserve">(5) A person who has applied for ownership in doubt may apply for a new certificate of title at any time during the one-year ownership in doubt period when satisfactory evidence of ownership becomes available. At the end of the one-year ownership in doubt period, the owner must apply to the department, county auditor or other agent, or subagent appointed by the director for a new certificate of title. The new certificate of title must not include reference to the bond if a bond was filed with the department.</w:t>
      </w:r>
    </w:p>
    <w:p>
      <w:pPr>
        <w:spacing w:before="0" w:after="0" w:line="408" w:lineRule="exact"/>
        <w:ind w:left="0" w:right="0" w:firstLine="576"/>
        <w:jc w:val="left"/>
      </w:pPr>
      <w:r>
        <w:rPr/>
        <w:t xml:space="preserve">(6) A person applying for ownership in doubt must have acquired the manufactured home by purchase, exchange, gift, lease, or inheritance from the owner of record or interim owner.</w:t>
      </w:r>
    </w:p>
    <w:p/>
    <w:p>
      <w:pPr>
        <w:jc w:val="center"/>
      </w:pPr>
      <w:r>
        <w:rPr>
          <w:b/>
        </w:rPr>
        <w:t>--- END ---</w:t>
      </w:r>
    </w:p>
    <w:sectPr>
      <w:pgNumType w:start="1"/>
      <w:footerReference xmlns:r="http://schemas.openxmlformats.org/officeDocument/2006/relationships" r:id="R71ac9f76d08740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d9a131da37497b" /><Relationship Type="http://schemas.openxmlformats.org/officeDocument/2006/relationships/footer" Target="/word/footer.xml" Id="R71ac9f76d08740ba" /></Relationships>
</file>