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9d87f1db9b4dad" /></Relationships>
</file>

<file path=word/document.xml><?xml version="1.0" encoding="utf-8"?>
<w:document xmlns:w="http://schemas.openxmlformats.org/wordprocessingml/2006/main">
  <w:body>
    <w:p>
      <w:r>
        <w:t>H-3726.1</w:t>
      </w:r>
    </w:p>
    <w:p>
      <w:pPr>
        <w:jc w:val="center"/>
      </w:pPr>
      <w:r>
        <w:t>_______________________________________________</w:t>
      </w:r>
    </w:p>
    <w:p/>
    <w:p>
      <w:pPr>
        <w:jc w:val="center"/>
      </w:pPr>
      <w:r>
        <w:rPr>
          <w:b/>
        </w:rPr>
        <w:t>HOUSE BILL 2761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Clibborn, Orcutt, and Fey</w:t>
      </w:r>
    </w:p>
    <w:p/>
    <w:p>
      <w:r>
        <w:rPr>
          <w:t xml:space="preserve">Read first time 01/20/16.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business and occupation tax credit for alternative fuel commercial vehicles; amending RCW 82.04.4496; and amending 2015 3rd sp.s. c 44 s 410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4496</w:t>
      </w:r>
      <w:r>
        <w:rPr/>
        <w:t xml:space="preserve"> and 2015 3rd sp.s. c 44 s 411 are each amended to read as follows:</w:t>
      </w:r>
    </w:p>
    <w:p>
      <w:pPr>
        <w:spacing w:before="0" w:after="0" w:line="408" w:lineRule="exact"/>
        <w:ind w:left="0" w:right="0" w:firstLine="576"/>
        <w:jc w:val="left"/>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Credit Amount Per Vehicle</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Annual Credit Per Vehicle Class</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t xml:space="preserve">(b) On September 1st of each year any unused credits from any weight class identified in the table in (a) of this subsection must be made available to applicants applying for credits under any other weight class listed.</w:t>
      </w:r>
    </w:p>
    <w:p>
      <w:pPr>
        <w:spacing w:before="0" w:after="0" w:line="408" w:lineRule="exact"/>
        <w:ind w:left="0" w:right="0" w:firstLine="576"/>
        <w:jc w:val="left"/>
      </w:pPr>
      <w:r>
        <w:rPr/>
        <w:t xml:space="preserve">(c) The credit provided in this subsection (1) is </w:t>
      </w:r>
      <w:r>
        <w:t>((</w:t>
      </w:r>
      <w:r>
        <w:rPr>
          <w:strike/>
        </w:rPr>
        <w:t xml:space="preserve">not</w:t>
      </w:r>
      <w:r>
        <w:t>))</w:t>
      </w:r>
      <w:r>
        <w:rPr/>
        <w:t xml:space="preserve"> available for the lease of a vehicle. </w:t>
      </w:r>
      <w:r>
        <w:rPr>
          <w:u w:val="single"/>
        </w:rPr>
        <w:t xml:space="preserve">The credit amount for a leased vehicle is equal to the credit in this subsection (1) multiplied by the lease reduction factor. The person claiming the credit for a leased vehicle must be the lessee as identified in the lease contract.</w:t>
      </w:r>
    </w:p>
    <w:p>
      <w:pPr>
        <w:spacing w:before="0" w:after="0" w:line="408" w:lineRule="exact"/>
        <w:ind w:left="0" w:right="0" w:firstLine="576"/>
        <w:jc w:val="left"/>
      </w:pPr>
      <w:r>
        <w:rPr/>
        <w:t xml:space="preserve">(2) A person who is taxable under this chapter is allowed, subject to the maximum annual credit per vehicle class in subsection (1)(a) of this section, a credit against the tax imposed in this chapter for the lesser of twenty-five thousand dollars or thirty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the lesser of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82.16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RCW 82.16.0496,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p>
    <w:p>
      <w:pPr>
        <w:spacing w:before="0" w:after="0" w:line="408" w:lineRule="exact"/>
        <w:ind w:left="0" w:right="0" w:firstLine="576"/>
        <w:jc w:val="left"/>
      </w:pPr>
      <w:r>
        <w:rPr/>
        <w:t xml:space="preserve">(iii) The type of alternative fuel to be used by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The anticipated delivery date of the vehicle;</w:t>
      </w:r>
    </w:p>
    <w:p>
      <w:pPr>
        <w:spacing w:before="0" w:after="0" w:line="408" w:lineRule="exact"/>
        <w:ind w:left="0" w:right="0" w:firstLine="576"/>
        <w:jc w:val="left"/>
      </w:pPr>
      <w:r>
        <w:rPr/>
        <w:t xml:space="preserve">(vi) The estimated annual fuel use of the vehicle in its anticipated duties;</w:t>
      </w:r>
    </w:p>
    <w:p>
      <w:pPr>
        <w:spacing w:before="0" w:after="0" w:line="408" w:lineRule="exact"/>
        <w:ind w:left="0" w:right="0" w:firstLine="576"/>
        <w:jc w:val="left"/>
      </w:pPr>
      <w:r>
        <w:rPr/>
        <w:t xml:space="preserve">(vii) The gross weight of the vehicle; </w:t>
      </w:r>
      <w:r>
        <w:t>((</w:t>
      </w:r>
      <w:r>
        <w:rPr>
          <w:strike/>
        </w:rPr>
        <w:t xml:space="preserve">and</w:t>
      </w:r>
      <w:r>
        <w:t>))</w:t>
      </w:r>
    </w:p>
    <w:p>
      <w:pPr>
        <w:spacing w:before="0" w:after="0" w:line="408" w:lineRule="exact"/>
        <w:ind w:left="0" w:right="0" w:firstLine="576"/>
        <w:jc w:val="left"/>
      </w:pPr>
      <w:r>
        <w:rPr/>
        <w:t xml:space="preserve">(viii) </w:t>
      </w:r>
      <w:r>
        <w:rPr>
          <w:u w:val="single"/>
        </w:rPr>
        <w:t xml:space="preserve">For leased vehicles, a copy of the lease contract that includes the adjusted capitalized cost, residual value, and name of the lessee; and</w:t>
      </w:r>
    </w:p>
    <w:p>
      <w:pPr>
        <w:spacing w:before="0" w:after="0" w:line="408" w:lineRule="exact"/>
        <w:ind w:left="0" w:right="0" w:firstLine="576"/>
        <w:jc w:val="left"/>
      </w:pPr>
      <w:r>
        <w:rPr>
          <w:u w:val="single"/>
        </w:rPr>
        <w:t xml:space="preserve">(ix)</w:t>
      </w:r>
      <w:r>
        <w:rPr/>
        <w:t xml:space="preserve">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including the total cost for the vehicle;</w:t>
      </w:r>
    </w:p>
    <w:p>
      <w:pPr>
        <w:spacing w:before="0" w:after="0" w:line="408" w:lineRule="exact"/>
        <w:ind w:left="0" w:right="0" w:firstLine="576"/>
        <w:jc w:val="left"/>
      </w:pPr>
      <w:r>
        <w:rPr/>
        <w:t xml:space="preserve">(ii) The anticipated delivery date of the vehicle, which must be within one hundred twenty days of acceptance of the credit; and</w:t>
      </w:r>
    </w:p>
    <w:p>
      <w:pPr>
        <w:spacing w:before="0" w:after="0" w:line="408" w:lineRule="exact"/>
        <w:ind w:left="0" w:right="0" w:firstLine="576"/>
        <w:jc w:val="left"/>
      </w:pPr>
      <w:r>
        <w:rPr/>
        <w:t xml:space="preserve">(iii)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fifteen days of receipt of the vehicle, including:</w:t>
      </w:r>
    </w:p>
    <w:p>
      <w:pPr>
        <w:spacing w:before="0" w:after="0" w:line="408" w:lineRule="exact"/>
        <w:ind w:left="0" w:right="0" w:firstLine="576"/>
        <w:jc w:val="left"/>
      </w:pPr>
      <w:r>
        <w:rPr/>
        <w:t xml:space="preserve">(i) A copy of the final invoice for the vehicle;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is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applied for are anticipated to be delivered;</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(10) If a person fails to supply the information as required in subsection (8) of this section, the department must deny the application.</w:t>
      </w:r>
    </w:p>
    <w:p>
      <w:pPr>
        <w:spacing w:before="0" w:after="0" w:line="408" w:lineRule="exact"/>
        <w:ind w:left="0" w:right="0" w:firstLine="576"/>
        <w:jc w:val="left"/>
      </w:pPr>
      <w:r>
        <w:rPr/>
        <w:t xml:space="preserve">(11)(a) Taxpayers are only eligible for a credit under this section based on:</w:t>
      </w:r>
    </w:p>
    <w:p>
      <w:pPr>
        <w:spacing w:before="0" w:after="0" w:line="408" w:lineRule="exact"/>
        <w:ind w:left="0" w:right="0" w:firstLine="576"/>
        <w:jc w:val="left"/>
      </w:pPr>
      <w:r>
        <w:rPr/>
        <w:t xml:space="preserve">(i) Sales</w:t>
      </w:r>
      <w:r>
        <w:t>((</w:t>
      </w:r>
      <w:r>
        <w:rPr>
          <w:strike/>
        </w:rPr>
        <w:t xml:space="preserve">, but not</w:t>
      </w:r>
      <w:r>
        <w:t>))</w:t>
      </w:r>
      <w:r>
        <w:rPr/>
        <w:t xml:space="preserve"> </w:t>
      </w:r>
      <w:r>
        <w:rPr>
          <w:u w:val="single"/>
        </w:rPr>
        <w:t xml:space="preserve">or</w:t>
      </w:r>
      <w:r>
        <w:rPr/>
        <w:t xml:space="preserve"> leases</w:t>
      </w:r>
      <w:r>
        <w:t>((</w:t>
      </w:r>
      <w:r>
        <w:rPr>
          <w:strike/>
        </w:rPr>
        <w:t xml:space="preserve">,</w:t>
      </w:r>
      <w:r>
        <w:t>))</w:t>
      </w:r>
      <w:r>
        <w:rPr/>
        <w:t xml:space="preserve"> of new commercial vehicles and qualifying used commercial vehicles with propulsion units that are principally powered by a clean alternative fuel; or</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spacing w:before="0" w:after="0" w:line="408" w:lineRule="exact"/>
        <w:ind w:left="0" w:right="0" w:firstLine="576"/>
        <w:jc w:val="left"/>
      </w:pPr>
      <w:r>
        <w:rPr/>
        <w:t xml:space="preserve">(b) A credit is earned when qualifying purchases are made.</w:t>
      </w:r>
    </w:p>
    <w:p>
      <w:pPr>
        <w:spacing w:before="0" w:after="0" w:line="408" w:lineRule="exact"/>
        <w:ind w:left="0" w:right="0" w:firstLine="576"/>
        <w:jc w:val="left"/>
      </w:pPr>
      <w:r>
        <w:rPr/>
        <w:t xml:space="preserve">(12)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(13)(a)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(14) The definitions in this subsection apply throughout this section unless the context clearly requires otherwise.</w:t>
      </w:r>
    </w:p>
    <w:p>
      <w:pPr>
        <w:spacing w:before="0" w:after="0" w:line="408" w:lineRule="exact"/>
        <w:ind w:left="0" w:right="0" w:firstLine="576"/>
        <w:jc w:val="left"/>
      </w:pPr>
      <w:r>
        <w:rPr/>
        <w:t xml:space="preserve">(a) "Commercial vehicle" means any commercial vehicle that is purchased by a private business and that is used exclusively in the transportation of commodities, merchandise, produce, refuse, freight, or animals, and that is displaying a Washington state license plate.</w:t>
      </w:r>
    </w:p>
    <w:p>
      <w:pPr>
        <w:spacing w:before="0" w:after="0" w:line="408" w:lineRule="exact"/>
        <w:ind w:left="0" w:right="0" w:firstLine="576"/>
        <w:jc w:val="left"/>
      </w:pPr>
      <w:r>
        <w:rPr/>
        <w:t xml:space="preserve">(b) "Clean alternative fuel" means electricity, dimethyl ether, hydrogen, methane, natural gas, liquefied natural gas, compressed natural gas, or propane.</w:t>
      </w:r>
    </w:p>
    <w:p>
      <w:pPr>
        <w:spacing w:before="0" w:after="0" w:line="408" w:lineRule="exact"/>
        <w:ind w:left="0" w:right="0" w:firstLine="576"/>
        <w:jc w:val="left"/>
      </w:pPr>
      <w:r>
        <w:rPr/>
        <w:t xml:space="preserve">(c) </w:t>
      </w:r>
      <w:r>
        <w:rPr>
          <w:u w:val="single"/>
        </w:rPr>
        <w:t xml:space="preserve">"Gross capitalized cost" means the agreed upon value of the commercial vehicle and including any other items a person pays over the lease term that are included in such cost.</w:t>
      </w:r>
    </w:p>
    <w:p>
      <w:pPr>
        <w:spacing w:before="0" w:after="0" w:line="408" w:lineRule="exact"/>
        <w:ind w:left="0" w:right="0" w:firstLine="576"/>
        <w:jc w:val="left"/>
      </w:pPr>
      <w:r>
        <w:rPr>
          <w:u w:val="single"/>
        </w:rPr>
        <w:t xml:space="preserve">(d) "Lease reduction factor" means the vehicle gross capitalized cost less the residual value, divided by the gross capitalized cost.</w:t>
      </w:r>
    </w:p>
    <w:p>
      <w:pPr>
        <w:spacing w:before="0" w:after="0" w:line="408" w:lineRule="exact"/>
        <w:ind w:left="0" w:right="0" w:firstLine="576"/>
        <w:jc w:val="left"/>
      </w:pPr>
      <w:r>
        <w:rPr>
          <w:u w:val="single"/>
        </w:rPr>
        <w:t xml:space="preserve">(e)</w:t>
      </w:r>
      <w:r>
        <w:rPr/>
        <w:t xml:space="preserve"> "Qualifying used commercial vehicle" means vehicles that:</w:t>
      </w:r>
    </w:p>
    <w:p>
      <w:pPr>
        <w:spacing w:before="0" w:after="0" w:line="408" w:lineRule="exact"/>
        <w:ind w:left="0" w:right="0" w:firstLine="576"/>
        <w:jc w:val="left"/>
      </w:pPr>
      <w:r>
        <w:rPr/>
        <w:t xml:space="preserve">(i) Have an odometer reading of less than thirty thousand miles;</w:t>
      </w:r>
    </w:p>
    <w:p>
      <w:pPr>
        <w:spacing w:before="0" w:after="0" w:line="408" w:lineRule="exact"/>
        <w:ind w:left="0" w:right="0" w:firstLine="576"/>
        <w:jc w:val="left"/>
      </w:pPr>
      <w:r>
        <w:rPr/>
        <w:t xml:space="preserve">(ii) Are less than two years past their original date of manufacture;</w:t>
      </w:r>
    </w:p>
    <w:p>
      <w:pPr>
        <w:spacing w:before="0" w:after="0" w:line="408" w:lineRule="exact"/>
        <w:ind w:left="0" w:right="0" w:firstLine="576"/>
        <w:jc w:val="left"/>
      </w:pPr>
      <w:r>
        <w:rPr/>
        <w:t xml:space="preserve">(iii) Were modified after the initial purchase with a United States environmental protection agency certified conversion that would allow the propulsion units to be principally powered by a clean alternative fuel;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rPr>
          <w:u w:val="single"/>
        </w:rPr>
        <w:t xml:space="preserve">(f) "Residual value" means the lease-end value of the vehicle as determined by the lessor, at the end of the lease term included in the lease contract.</w:t>
      </w:r>
    </w:p>
    <w:p>
      <w:pPr>
        <w:spacing w:before="0" w:after="0" w:line="408" w:lineRule="exact"/>
        <w:ind w:left="0" w:right="0" w:firstLine="576"/>
        <w:jc w:val="left"/>
      </w:pPr>
      <w:r>
        <w:rPr/>
        <w:t xml:space="preserve">(15) Credits may be earned under this section from January 1, 2016, through January 1, 2021</w:t>
      </w:r>
      <w:r>
        <w:rPr>
          <w:u w:val="single"/>
        </w:rPr>
        <w:t xml:space="preserve">, except for credits for leased vehicles, which may be earned from July 1, 2016, through January 1, 2021</w:t>
      </w:r>
      <w:r>
        <w:rPr/>
        <w:t xml:space="preserve">.</w:t>
      </w:r>
    </w:p>
    <w:p>
      <w:pPr>
        <w:spacing w:before="0" w:after="0" w:line="408" w:lineRule="exact"/>
        <w:ind w:left="0" w:right="0" w:firstLine="576"/>
        <w:jc w:val="left"/>
      </w:pPr>
      <w:r>
        <w:rPr/>
        <w:t xml:space="preserve">(16) Credits earned under this section may not be used after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44 s 410</w:t>
      </w:r>
      <w:r>
        <w:rPr/>
        <w:t xml:space="preserve"> (uncodified) is amended to read as follows:</w:t>
      </w:r>
    </w:p>
    <w:p>
      <w:pPr>
        <w:spacing w:before="0" w:after="0" w:line="408" w:lineRule="exact"/>
        <w:ind w:left="0" w:right="0" w:firstLine="576"/>
        <w:jc w:val="left"/>
      </w:pPr>
      <w:r>
        <w:rPr/>
        <w:t xml:space="preserve">(1) This section and sections 411 and 412 of this act may be known and cited as the clean fuel vehicle incentives act.</w:t>
      </w:r>
    </w:p>
    <w:p>
      <w:pPr>
        <w:spacing w:before="0" w:after="0" w:line="408" w:lineRule="exact"/>
        <w:ind w:left="0" w:right="0" w:firstLine="576"/>
        <w:jc w:val="left"/>
      </w:pPr>
      <w:r>
        <w:rPr/>
        <w:t xml:space="preserve">(2) The legislature finds that cleaner fuels reduce greenhouse gas emissions in the transportation sector and lead to a more sustainable environment. The legislature further finds that alternative fuel vehicles cost more than comparable models of conventional fuel vehicles, particularly in the commercial market. The legislature further finds the higher cost of alternative fuel vehicles incentivize companies to purchase comparable models of conventional fuel vehicles. The legislature further finds that other states provide various tax credits and exemptions. The legislature further finds incentivizing businesses to purchase cleaner, alternative fuel vehicles is a collaborative step toward meeting the state's climate and environmental goals.</w:t>
      </w:r>
    </w:p>
    <w:p>
      <w:pPr>
        <w:spacing w:before="0" w:after="0" w:line="408" w:lineRule="exact"/>
        <w:ind w:left="0" w:right="0" w:firstLine="576"/>
        <w:jc w:val="left"/>
      </w:pPr>
      <w:r>
        <w:rPr/>
        <w:t xml:space="preserve">(3)(a) This subsection is the tax preference performance statement for the clean alternative fuel vehicle tax credits provided in sections 411 and 412 of this act</w:t>
      </w:r>
      <w:r>
        <w:rPr>
          <w:u w:val="single"/>
        </w:rPr>
        <w:t xml:space="preserve">, including the amendments made to RCW 82.04.4496 in chapter . . . , section 1, Laws of 2016 (section 1 of this act)</w:t>
      </w:r>
      <w:r>
        <w:rPr/>
        <w:t xml:space="preserve">.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induce certain designated behavior by taxpayers.</w:t>
      </w:r>
    </w:p>
    <w:p>
      <w:pPr>
        <w:spacing w:before="0" w:after="0" w:line="408" w:lineRule="exact"/>
        <w:ind w:left="0" w:right="0" w:firstLine="576"/>
        <w:jc w:val="left"/>
      </w:pPr>
      <w:r>
        <w:rPr/>
        <w:t xml:space="preserve">(c) It is the legislature's specific public policy objective to provide a credit against business and occupation and public utility taxes to increase sales of commercial vehicles that use clean alternative fuel to ten percent of commercial vehicle sales by 2021.</w:t>
      </w:r>
    </w:p>
    <w:p>
      <w:pPr>
        <w:spacing w:before="0" w:after="0" w:line="408" w:lineRule="exact"/>
        <w:ind w:left="0" w:right="0" w:firstLine="576"/>
        <w:jc w:val="left"/>
      </w:pPr>
      <w:r>
        <w:rPr/>
        <w:t xml:space="preserve">(d) To measure the effectiveness of the credit provided in this act in achieving the specific public policy objective described in (c) of this subsection, the joint legislative audit and review committee must, at minimum, evaluate the changes in the number of commercial vehicles that are powered by clean alternative fuel that are registered in Washington state.</w:t>
      </w:r>
    </w:p>
    <w:p>
      <w:pPr>
        <w:spacing w:before="0" w:after="0" w:line="408" w:lineRule="exact"/>
        <w:ind w:left="0" w:right="0" w:firstLine="576"/>
        <w:jc w:val="left"/>
      </w:pPr>
      <w:r>
        <w:rPr/>
        <w:t xml:space="preserve">(e)(i) The department of licensing must provide data needed for the joint legislative audit and review committee's analysis in (d) of this subsection.</w:t>
      </w:r>
    </w:p>
    <w:p>
      <w:pPr>
        <w:spacing w:before="0" w:after="0" w:line="408" w:lineRule="exact"/>
        <w:ind w:left="0" w:right="0" w:firstLine="576"/>
        <w:jc w:val="left"/>
      </w:pPr>
      <w:r>
        <w:rPr/>
        <w:t xml:space="preserve">(ii) In addition to the data source described under (e)(i) of this subsection, the joint legislative audit and review committee may use any other data it deems necessary in performing the evaluation under (d) of this subsection.</w:t>
      </w:r>
    </w:p>
    <w:p/>
    <w:p>
      <w:pPr>
        <w:jc w:val="center"/>
      </w:pPr>
      <w:r>
        <w:rPr>
          <w:b/>
        </w:rPr>
        <w:t>--- END ---</w:t>
      </w:r>
    </w:p>
    <w:sectPr>
      <w:pgNumType w:start="1"/>
      <w:footerReference xmlns:r="http://schemas.openxmlformats.org/officeDocument/2006/relationships" r:id="R1eada9e7dac947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d203bf81994973" /><Relationship Type="http://schemas.openxmlformats.org/officeDocument/2006/relationships/footer" Target="/word/footer.xml" Id="R1eada9e7dac9472a" /></Relationships>
</file>