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2dab3efb634092" /></Relationships>
</file>

<file path=word/document.xml><?xml version="1.0" encoding="utf-8"?>
<w:document xmlns:w="http://schemas.openxmlformats.org/wordprocessingml/2006/main">
  <w:body>
    <w:p>
      <w:r>
        <w:t>H-3612.1</w:t>
      </w:r>
    </w:p>
    <w:p>
      <w:pPr>
        <w:jc w:val="center"/>
      </w:pPr>
      <w:r>
        <w:t>_______________________________________________</w:t>
      </w:r>
    </w:p>
    <w:p/>
    <w:p>
      <w:pPr>
        <w:jc w:val="center"/>
      </w:pPr>
      <w:r>
        <w:rPr>
          <w:b/>
        </w:rPr>
        <w:t>HOUSE BILL 2736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Frame, Moscoso, S. Hunt, Walkinshaw, Hudgins, Ortiz-Self, Stanford, Kagi, Senn, Jinkins, Sawyer, Fey, Gregerson, and Kilduff</w:t>
      </w:r>
    </w:p>
    <w:p/>
    <w:p>
      <w:r>
        <w:rPr>
          <w:t xml:space="preserve">Read first time 01/19/16.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governor to prioritize gender equality when making appointments and reappointments to state boards, commissions, and councils; adding a new section to chapter 43.06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strongly encouraged to prioritize gender equality when making appointments or reappointments to state boards, commissions, councils, or similar entities.</w:t>
      </w:r>
    </w:p>
    <w:p>
      <w:pPr>
        <w:spacing w:before="0" w:after="0" w:line="408" w:lineRule="exact"/>
        <w:ind w:left="0" w:right="0" w:firstLine="576"/>
        <w:jc w:val="left"/>
      </w:pPr>
      <w:r>
        <w:rPr/>
        <w:t xml:space="preserve">(2) By December 1, 2018, the governor must report to the appropriate standing committees of the legislature on progress made towards the goal of fifty percent female membership on state boards, commissions, councils, and other similar entities for which the governor is the appointing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to prohibit any person serving as a member of an entity upon the effective date of this section from completing the term for which the person was appointed.</w:t>
      </w:r>
    </w:p>
    <w:p/>
    <w:p>
      <w:pPr>
        <w:jc w:val="center"/>
      </w:pPr>
      <w:r>
        <w:rPr>
          <w:b/>
        </w:rPr>
        <w:t>--- END ---</w:t>
      </w:r>
    </w:p>
    <w:sectPr>
      <w:pgNumType w:start="1"/>
      <w:footerReference xmlns:r="http://schemas.openxmlformats.org/officeDocument/2006/relationships" r:id="R17c367b6a5534d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60b3c24d34be0" /><Relationship Type="http://schemas.openxmlformats.org/officeDocument/2006/relationships/footer" Target="/word/footer.xml" Id="R17c367b6a5534d23" /></Relationships>
</file>