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662e5f4ee34727" /></Relationships>
</file>

<file path=word/document.xml><?xml version="1.0" encoding="utf-8"?>
<w:document xmlns:w="http://schemas.openxmlformats.org/wordprocessingml/2006/main">
  <w:body>
    <w:p>
      <w:r>
        <w:t>H-3119.3</w:t>
      </w:r>
    </w:p>
    <w:p>
      <w:pPr>
        <w:jc w:val="center"/>
      </w:pPr>
      <w:r>
        <w:t>_______________________________________________</w:t>
      </w:r>
    </w:p>
    <w:p/>
    <w:p>
      <w:pPr>
        <w:jc w:val="center"/>
      </w:pPr>
      <w:r>
        <w:rPr>
          <w:b/>
        </w:rPr>
        <w:t>HOUSE BILL 2719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Griffey, Orcutt, MacEwen, and Dent</w:t>
      </w:r>
    </w:p>
    <w:p/>
    <w:p>
      <w:r>
        <w:rPr>
          <w:t xml:space="preserve">Read first time 01/19/16.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economic development element of the growth management act; amending RCW 36.70A.070 and 36.70A.070; adding a new section to chapter 36.70A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economic revitalization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the growth management act of 1990 clearly states the act is to provide for sustainable economic development, and that it is in the public interest that economic development programs be shared with communities experiencing insufficient economic growth. Some communities are struggling economically due to prescriptive implementation and interpretations of the act. This result is contrary to the stated purpose of the act. The legislature intends to provide common sense direction for the application of the growth management act by reaffirming that local governments have broad authority to make decisions that will provide family-wage jobs and increase opportunities for hard-working taxpayers in communities with deteriorating economies. Prescriptive application of one or more provisions of the act in a manner that curtails economic development, preventing people from improving their economic situation, is contrary to the act's purpose of making thriving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2010 1st sp.s. c 26 s 6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w:t>
      </w:r>
    </w:p>
    <w:p>
      <w:pPr>
        <w:spacing w:before="0" w:after="0" w:line="408" w:lineRule="exact"/>
        <w:ind w:left="0" w:right="0" w:firstLine="576"/>
        <w:jc w:val="left"/>
      </w:pPr>
      <w:r>
        <w:rPr/>
        <w:t xml:space="preserve">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w:t>
      </w:r>
      <w:r>
        <w:rPr>
          <w:u w:val="single"/>
        </w:rPr>
        <w:t xml:space="preserve">jobs,</w:t>
      </w:r>
      <w:r>
        <w:rPr/>
        <w:t xml:space="preserve">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w:t>
      </w:r>
      <w:r>
        <w:t>((</w:t>
      </w:r>
      <w:r>
        <w:rPr>
          <w:strike/>
        </w:rPr>
        <w:t xml:space="preserve">that are not characterized by urban growth and</w:t>
      </w:r>
      <w:r>
        <w:t>))</w:t>
      </w:r>
      <w:r>
        <w:rPr/>
        <w:t xml:space="preserve">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shall be subject to the requirements of (d)(iv) of this subsection, but shall not be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w:t>
      </w:r>
      <w:r>
        <w:t>((</w:t>
      </w:r>
      <w:r>
        <w:rPr>
          <w:strike/>
        </w:rPr>
        <w:t xml:space="preserv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w:t>
      </w:r>
      <w:r>
        <w:t>))</w:t>
      </w:r>
      <w:r>
        <w:rPr/>
        <w:t xml:space="preserve"> </w:t>
      </w:r>
      <w:r>
        <w:rPr>
          <w:u w:val="single"/>
        </w:rPr>
        <w:t xml:space="preserve">the requirements in section 5 of this act</w:t>
      </w:r>
      <w:r>
        <w:rPr/>
        <w:t xml:space="preserv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w:t>
      </w:r>
      <w:r>
        <w:rPr>
          <w:u w:val="single"/>
        </w:rPr>
        <w:t xml:space="preserve">jobs,</w:t>
      </w:r>
      <w:r>
        <w:rPr/>
        <w:t xml:space="preserve">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w:t>
      </w:r>
      <w:r>
        <w:t>((</w:t>
      </w:r>
      <w:r>
        <w:rPr>
          <w:strike/>
        </w:rPr>
        <w:t xml:space="preserve">that are not characterized by urban growth and</w:t>
      </w:r>
      <w:r>
        <w:t>))</w:t>
      </w:r>
      <w:r>
        <w:rPr/>
        <w:t xml:space="preserve">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w:t>
      </w:r>
      <w:r>
        <w:t>((</w:t>
      </w:r>
      <w:r>
        <w:rPr>
          <w:strike/>
        </w:rPr>
        <w:t xml:space="preserv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w:t>
      </w:r>
      <w:r>
        <w:t>))</w:t>
      </w:r>
      <w:r>
        <w:rPr/>
        <w:t xml:space="preserve"> </w:t>
      </w:r>
      <w:r>
        <w:rPr>
          <w:u w:val="single"/>
        </w:rPr>
        <w:t xml:space="preserve">the requirements in section 5 of this act</w:t>
      </w:r>
      <w:r>
        <w:rPr/>
        <w:t xml:space="preserv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economic development element required by RCW 36.70A.070(7) must include (a) a summary of the local economy, for example,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and may include an evaluation of whether there has been economic growth of the local economy during the prior eight years, including whether the city, town, or county median household income is above or below the state average.</w:t>
      </w:r>
    </w:p>
    <w:p>
      <w:pPr>
        <w:spacing w:before="0" w:after="0" w:line="408" w:lineRule="exact"/>
        <w:ind w:left="0" w:right="0" w:firstLine="576"/>
        <w:jc w:val="left"/>
      </w:pPr>
      <w:r>
        <w:rPr/>
        <w:t xml:space="preserve">(2) Each county and city planning under this chapter should adopt comprehensive plans and development regulations that promote economic development in urban and rural areas, and evaluate the economic performance of the prior eight years. Each county and city planning under this chapter may make findings regarding the economic condition of the jurisdiction. If there is stagnation or deterioration of economic development during the prior planning cycle, the comprehensive plan and development regulations may be modified in a manner to reduce restrictions on economic development opportunities.</w:t>
      </w:r>
    </w:p>
    <w:p>
      <w:pPr>
        <w:spacing w:before="0" w:after="0" w:line="408" w:lineRule="exact"/>
        <w:ind w:left="0" w:right="0" w:firstLine="576"/>
        <w:jc w:val="left"/>
      </w:pPr>
      <w:r>
        <w:rPr/>
        <w:t xml:space="preserve"> (3) Rural counties, as defined in RCW 82.14.370(5), that are planning under this chapter, and the cities within those counties, may approve development in individual cases or in comprehensive plans that may deviate from prescriptive interpretations of this chapter upon a finding that there has been economic deterioration in the jurisdiction. Economic deterioration is exemplified by, but not limited to, any combination of the following performance outcomes: (a) Incomes that are at least ten thousand dollars less than the statewide median household income for the same year as established by the office of financial management; (b) a decrease in the county's household median income during any year within the prior eight years; (c) inability of the jurisdiction to add new full-time jobs in sufficient quantities to provide for population increases; (d) decreases or stagnation of economic start-ups during multiple years within the prior eight years; (e) unemployment rates that are higher than the national and statewide averages over multiple years within the prior eight years; and (f) decreases or stagnation in issuance of commercial building permits during multiple years within the prior eight years.</w:t>
      </w:r>
    </w:p>
    <w:p>
      <w:pPr>
        <w:spacing w:before="0" w:after="0" w:line="408" w:lineRule="exact"/>
        <w:ind w:left="0" w:right="0" w:firstLine="576"/>
        <w:jc w:val="left"/>
      </w:pPr>
      <w:r>
        <w:rPr/>
        <w:t xml:space="preserve">(4) In situations where the competing goals of this chapter would restrain economic development in counties, and the cities within those counties, that are experiencing economic deterioration, the growth management hearings board and courts must afford great deference to local elected officials' allocation of resources and development choices that make economic development a priority.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September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September 1, 2016.</w:t>
      </w:r>
    </w:p>
    <w:p/>
    <w:p>
      <w:pPr>
        <w:jc w:val="center"/>
      </w:pPr>
      <w:r>
        <w:rPr>
          <w:b/>
        </w:rPr>
        <w:t>--- END ---</w:t>
      </w:r>
    </w:p>
    <w:sectPr>
      <w:pgNumType w:start="1"/>
      <w:footerReference xmlns:r="http://schemas.openxmlformats.org/officeDocument/2006/relationships" r:id="R8737f0a56bbe45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1f88d519fc428e" /><Relationship Type="http://schemas.openxmlformats.org/officeDocument/2006/relationships/footer" Target="/word/footer.xml" Id="R8737f0a56bbe45fa" /></Relationships>
</file>