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04cb60dbc845ad" /></Relationships>
</file>

<file path=word/document.xml><?xml version="1.0" encoding="utf-8"?>
<w:document xmlns:w="http://schemas.openxmlformats.org/wordprocessingml/2006/main">
  <w:body>
    <w:p>
      <w:r>
        <w:t>H-3378.3</w:t>
      </w:r>
    </w:p>
    <w:p>
      <w:pPr>
        <w:jc w:val="center"/>
      </w:pPr>
      <w:r>
        <w:t>_______________________________________________</w:t>
      </w:r>
    </w:p>
    <w:p/>
    <w:p>
      <w:pPr>
        <w:jc w:val="center"/>
      </w:pPr>
      <w:r>
        <w:rPr>
          <w:b/>
        </w:rPr>
        <w:t>HOUSE BILL 2717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Young, Orcutt, Muri, and Harmsworth</w:t>
      </w:r>
    </w:p>
    <w:p/>
    <w:p>
      <w:r>
        <w:rPr>
          <w:t xml:space="preserve">Read first time 01/19/16.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department of transportation to identify opportunities and, if appropriate, submit an invitation for bids or request for proposals to contract with concessionaires to operate on and collect tolls for the Tacoma Narrows bridge; amending RCW 47.56.030, 47.56.077, and 47.56.165; reenacting and amending RCW 47.56.010; adding a new section to chapter 47.56 RCW; creating new sections;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Tacoma Narrows bridge toll by coffee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other states have leased land surrounding toll booths to concessionaires to create toll plazas that provide food, goods, or rest areas to drivers. Such private enterprises are allowed to build buildings and parking spaces, provide for commuter throughput, and make modifications to sell goods and services as long as they also collect the tolls for the road in an efficient manner. Because the Tacoma Narrows bridge has unique financing issues that may necessitate significant increases in tolls on the bridge in the future, it is the intent of the legislature to direct the department of transportation to assess and identify what steps need to be taken to create an economic opportunity involving the private sector that can result in reductions to administrative costs or result in additional revenue generated to minimize potential toll rate increases for the Tacoma Narrows bridge. The legislature also intends to provide an opportunity for private sector resources to assist in the payment and operations of the Tacoma Narrows bridge.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010</w:t>
      </w:r>
      <w:r>
        <w:rPr/>
        <w:t xml:space="preserve"> and 2010 c 249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"1950 Tacoma Narrows bridge" means the bridge crossing the Tacoma Narrows that was opened to vehicle travel in 1950.</w:t>
      </w:r>
    </w:p>
    <w:p>
      <w:pPr>
        <w:spacing w:before="0" w:after="0" w:line="408" w:lineRule="exact"/>
        <w:ind w:left="0" w:right="0" w:firstLine="576"/>
        <w:jc w:val="left"/>
      </w:pPr>
      <w:r>
        <w:rPr/>
        <w:t xml:space="preserve">(2) "Electronic toll collection system" means a system that collects tolls by crediting or debiting funds from a customer's unique prepaid tolling account.</w:t>
      </w:r>
    </w:p>
    <w:p>
      <w:pPr>
        <w:spacing w:before="0" w:after="0" w:line="408" w:lineRule="exact"/>
        <w:ind w:left="0" w:right="0" w:firstLine="576"/>
        <w:jc w:val="left"/>
      </w:pPr>
      <w:r>
        <w:rPr/>
        <w:t xml:space="preserve">(3) "Photo toll" means a toll charge associated with a particular vehicle that is identified by its license plate. A photo toll may be paid through one of the following methods:</w:t>
      </w:r>
    </w:p>
    <w:p>
      <w:pPr>
        <w:spacing w:before="0" w:after="0" w:line="408" w:lineRule="exact"/>
        <w:ind w:left="0" w:right="0" w:firstLine="576"/>
        <w:jc w:val="left"/>
      </w:pPr>
      <w:r>
        <w:rPr/>
        <w:t xml:space="preserve">(a) A customer-initiated account that is prepaid or postpaid.</w:t>
      </w:r>
    </w:p>
    <w:p>
      <w:pPr>
        <w:spacing w:before="0" w:after="0" w:line="408" w:lineRule="exact"/>
        <w:ind w:left="0" w:right="0" w:firstLine="576"/>
        <w:jc w:val="left"/>
      </w:pPr>
      <w:r>
        <w:rPr/>
        <w:t xml:space="preserve">(b) In response to a toll bill that is sent to the registered owner of the vehicle incurring the photo toll charge. The toll bill may designate a toll payment due date for the photo toll assessed.</w:t>
      </w:r>
    </w:p>
    <w:p>
      <w:pPr>
        <w:spacing w:before="0" w:after="0" w:line="408" w:lineRule="exact"/>
        <w:ind w:left="0" w:right="0" w:firstLine="576"/>
        <w:jc w:val="left"/>
      </w:pPr>
      <w:r>
        <w:rPr/>
        <w:t xml:space="preserve">(4) "Photo toll system" means a camera-based imaging system that uses digital video or still image formats to record license plate images of vehicles using toll lanes for the purpose of collecting a photo toll.</w:t>
      </w:r>
    </w:p>
    <w:p>
      <w:pPr>
        <w:spacing w:before="0" w:after="0" w:line="408" w:lineRule="exact"/>
        <w:ind w:left="0" w:right="0" w:firstLine="576"/>
        <w:jc w:val="left"/>
      </w:pPr>
      <w:r>
        <w:rPr/>
        <w:t xml:space="preserve">(5) </w:t>
      </w:r>
      <w:r>
        <w:rPr>
          <w:u w:val="single"/>
        </w:rPr>
        <w:t xml:space="preserve">"Toll booth" means a booth, as at a bridge or the entrance of a toll road, where a toll is collected. A toll booth need not be limited to the collection of tolls.</w:t>
      </w:r>
    </w:p>
    <w:p>
      <w:pPr>
        <w:spacing w:before="0" w:after="0" w:line="408" w:lineRule="exact"/>
        <w:ind w:left="0" w:right="0" w:firstLine="576"/>
        <w:jc w:val="left"/>
      </w:pPr>
      <w:r>
        <w:rPr>
          <w:u w:val="single"/>
        </w:rPr>
        <w:t xml:space="preserve">(6)</w:t>
      </w:r>
      <w:r>
        <w:rPr/>
        <w:t xml:space="preserve"> "Toll bridge" means a bridge constructed or acquired under this chapter, upon which tolls are charged, together with all appurtenances, additions, alterations, improvements, and replacements thereof, and the approaches thereto, and all lands and interests used therefor, and buildings and improvements thereon.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"Toll payment due date" means the date when a toll must be paid to avoid a toll violation civil penalty. The toll payment due date is eighty days from the date the vehicle uses the toll facility and incurs the toll charge.</w:t>
      </w:r>
    </w:p>
    <w:p>
      <w:pPr>
        <w:spacing w:before="0" w:after="0" w:line="408" w:lineRule="exact"/>
        <w:ind w:left="0" w:right="0" w:firstLine="576"/>
        <w:jc w:val="left"/>
      </w:pPr>
      <w:r>
        <w:t>((</w:t>
      </w:r>
      <w:r>
        <w:rPr>
          <w:strike/>
        </w:rPr>
        <w:t xml:space="preserve">(7)</w:t>
      </w:r>
      <w:r>
        <w:t>))</w:t>
      </w:r>
      <w:r>
        <w:rPr/>
        <w:t xml:space="preserve"> </w:t>
      </w:r>
      <w:r>
        <w:rPr>
          <w:u w:val="single"/>
        </w:rPr>
        <w:t xml:space="preserve">(8) "Toll plaza" means a staffed facility where tolls are collected and where concessionaires may be allowed to offer goods or services for retail via a drive-through toll booth or a walk-in location, or both.</w:t>
      </w:r>
    </w:p>
    <w:p>
      <w:pPr>
        <w:spacing w:before="0" w:after="0" w:line="408" w:lineRule="exact"/>
        <w:ind w:left="0" w:right="0" w:firstLine="576"/>
        <w:jc w:val="left"/>
      </w:pPr>
      <w:r>
        <w:rPr>
          <w:u w:val="single"/>
        </w:rPr>
        <w:t xml:space="preserve">(9)</w:t>
      </w:r>
      <w:r>
        <w:rPr/>
        <w:t xml:space="preserve"> "Toll road" means any express highway, superhighway, or motorway at such locations and between such termini as may be established by law, and constructed or to be constructed as a limited access highway under the provisions of this chapter by the department, and shall include, but not be limited to, all bridges, tunnels, overpasses, underpasses, interchanges, entrance plazas, approaches, toll houses, service areas, service facilities, communications facilities, and administration, storage, and other buildings that the department may deem necessary for the operation of the project, together with all property, rights, easements, and interests that may be acquired by the department for the construction or the operation of the project, all of which shall be conducted in the same manner and under the same procedure as provided for the establishing, constructing, operating, and maintaining of toll bridges by the department, insofar as those procedures are reasonably consistent and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department's economic partnerships program, in consultation with the toll division, is directed to identify opportunities to create a toll plaza by leasing, in full or in part, the property upon which the Tacoma Narrows bridge toll booths are located or contract with the private sector to operate other businesses while collecting tolls, or both. The department should contract as needed with business consultants with knowledge and expertise of how to analyze and estimate the economic and traffic impacts of creating a toll plaza and to obtain a detailed analysis of the feasibility and fiscal implications of a potential lease or contract of the Tacoma Narrows bridge property surrounding the location of the toll booths, including the buildings. The analysis should identify the characteristics of private sector partners who would be able to successfully undertake a commercial or retail business jointly with the collection of tolls. The analysis must identify a set of requirements that form the minimum criteria of any request for proposals that could be issued such that the result will generate net positive revenues relative to current toll booth operating costs and, where possible, revenues will be maximized by the department while also maintaining or improving the toll payer's experience at the toll booth or toll plaza. If the analysis indicates favorable, sustainable results for the creation and operation of a toll plaza, the department must submit an invitation for bids in accordance with the process established under chapter 43.19 RCW or a request for proposals in accordance with the process established under RCW 47.56.030. The economic opportunities must always include the requirement that at least one booth operate solely to receive the payment of tolls in a timely manner.</w:t>
      </w:r>
    </w:p>
    <w:p>
      <w:pPr>
        <w:spacing w:before="0" w:after="0" w:line="408" w:lineRule="exact"/>
        <w:ind w:left="0" w:right="0" w:firstLine="576"/>
        <w:jc w:val="left"/>
      </w:pPr>
      <w:r>
        <w:rPr/>
        <w:t xml:space="preserve">The department should hold at least one public hearing in the community where the Tacoma Narrows bridge is located during 2016 as part of its analysis of the potential opportunity.</w:t>
      </w:r>
    </w:p>
    <w:p>
      <w:pPr>
        <w:spacing w:before="0" w:after="0" w:line="408" w:lineRule="exact"/>
        <w:ind w:left="0" w:right="0" w:firstLine="576"/>
        <w:jc w:val="left"/>
      </w:pPr>
      <w:r>
        <w:rPr/>
        <w:t xml:space="preserve">Any proceeds, separate from tolls, generated by a contract authorized in this section must be deposited into the Tacoma Narrows toll bridge account to be expended to pay for the principal and interest on bonds issued for the construction of the Tacoma Narrows bridge. Once the bonds have been paid, proceeds must be used for operations and maintenance of the bridge.</w:t>
      </w:r>
    </w:p>
    <w:p>
      <w:pPr>
        <w:spacing w:before="0" w:after="0" w:line="408" w:lineRule="exact"/>
        <w:ind w:left="0" w:right="0" w:firstLine="576"/>
        <w:jc w:val="left"/>
      </w:pPr>
      <w:r>
        <w:rPr/>
        <w:t xml:space="preserve">By December 1, 2016, the department must provide a report to the governor and transportation committees of the legislature on the actions taken by the department in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2015 3rd sp.s. c 14 s 7 are each amended to read as follows:</w:t>
      </w:r>
    </w:p>
    <w:p>
      <w:pPr>
        <w:spacing w:before="0" w:after="0" w:line="408" w:lineRule="exact"/>
        <w:ind w:left="0" w:right="0" w:firstLine="576"/>
        <w:jc w:val="left"/>
      </w:pPr>
      <w:r>
        <w:rPr/>
        <w:t xml:space="preserve">(1) Except as permitted under chapter 47.29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 </w:t>
      </w:r>
      <w:r>
        <w:rPr>
          <w:u w:val="single"/>
        </w:rPr>
        <w:t xml:space="preserve">Building, operating, and maintaining a Tacoma Narrows bridge toll plaza in accordance with section 4 of this act is a permitted exception and delegation of authority.</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t xml:space="preserve">(f) Any new vessel planning, construction, purchase, analysis, or design work must be consistent with RCW 47.60.810.</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life-cycle cost analysis that includes an evaluation of fuel efficiency. When a life-cycle cost analysis is used, the life-cycle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077</w:t>
      </w:r>
      <w:r>
        <w:rPr/>
        <w:t xml:space="preserve"> and 1984 c 7 s 253 are each amended to read as follows:</w:t>
      </w:r>
    </w:p>
    <w:p>
      <w:pPr>
        <w:spacing w:before="0" w:after="0" w:line="408" w:lineRule="exact"/>
        <w:ind w:left="0" w:right="0" w:firstLine="576"/>
        <w:jc w:val="left"/>
      </w:pPr>
      <w:r>
        <w:rPr/>
        <w:t xml:space="preserve">The department shall not grant concessions for the operation or establishment of any privately owned business upon toll road rights-of-way. </w:t>
      </w:r>
      <w:r>
        <w:rPr>
          <w:u w:val="single"/>
        </w:rPr>
        <w:t xml:space="preserve">However, the department may lease or contract with concessionaires as part of a toll plaza for the Tacoma Narrows bridge in accordance with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165</w:t>
      </w:r>
      <w:r>
        <w:rPr/>
        <w:t xml:space="preserve"> and 2009 c 567 s 1 are each amended to read as follows:</w:t>
      </w:r>
    </w:p>
    <w:p>
      <w:pPr>
        <w:spacing w:before="0" w:after="0" w:line="408" w:lineRule="exact"/>
        <w:ind w:left="0" w:right="0" w:firstLine="576"/>
        <w:jc w:val="left"/>
      </w:pPr>
      <w:r>
        <w:rPr/>
        <w:t xml:space="preserve">A special account to be known as the Tacoma Narrows toll bridge account is created in the motor vehicle fund in the state treasury.</w:t>
      </w:r>
    </w:p>
    <w:p>
      <w:pPr>
        <w:spacing w:before="0" w:after="0" w:line="408" w:lineRule="exact"/>
        <w:ind w:left="0" w:right="0" w:firstLine="576"/>
        <w:jc w:val="left"/>
      </w:pPr>
      <w:r>
        <w:rPr/>
        <w:t xml:space="preserve">(1) Deposits to the account must include:</w:t>
      </w:r>
    </w:p>
    <w:p>
      <w:pPr>
        <w:spacing w:before="0" w:after="0" w:line="408" w:lineRule="exact"/>
        <w:ind w:left="0" w:right="0" w:firstLine="576"/>
        <w:jc w:val="left"/>
      </w:pPr>
      <w:r>
        <w:rPr/>
        <w:t xml:space="preserve">(a) All proceeds of bonds issued for construction of the Tacoma Narrows public-private initiative project, including any capitalized interest;</w:t>
      </w:r>
    </w:p>
    <w:p>
      <w:pPr>
        <w:spacing w:before="0" w:after="0" w:line="408" w:lineRule="exact"/>
        <w:ind w:left="0" w:right="0" w:firstLine="576"/>
        <w:jc w:val="left"/>
      </w:pPr>
      <w:r>
        <w:rPr/>
        <w:t xml:space="preserve">(b) All of the toll charges and other revenues received from the operation of the Tacoma Narrows bridge as a toll facility, to be deposited at least monthly;</w:t>
      </w:r>
    </w:p>
    <w:p>
      <w:pPr>
        <w:spacing w:before="0" w:after="0" w:line="408" w:lineRule="exact"/>
        <w:ind w:left="0" w:right="0" w:firstLine="576"/>
        <w:jc w:val="left"/>
      </w:pPr>
      <w:r>
        <w:rPr/>
        <w:t xml:space="preserve">(c) Any interest that may be earned from the deposit or investment of those revenues;</w:t>
      </w:r>
    </w:p>
    <w:p>
      <w:pPr>
        <w:spacing w:before="0" w:after="0" w:line="408" w:lineRule="exact"/>
        <w:ind w:left="0" w:right="0" w:firstLine="576"/>
        <w:jc w:val="left"/>
      </w:pPr>
      <w:r>
        <w:rPr/>
        <w:t xml:space="preserve">(d) Notwithstanding RCW 47.12.063, proceeds from the sale of any surplus real property acquired for the purpose of building the second Tacoma Narrows bridge</w:t>
      </w:r>
      <w:r>
        <w:rPr>
          <w:u w:val="single"/>
        </w:rPr>
        <w:t xml:space="preserve">;</w:t>
      </w:r>
    </w:p>
    <w:p>
      <w:pPr>
        <w:spacing w:before="0" w:after="0" w:line="408" w:lineRule="exact"/>
        <w:ind w:left="0" w:right="0" w:firstLine="576"/>
        <w:jc w:val="left"/>
      </w:pPr>
      <w:r>
        <w:rPr>
          <w:u w:val="single"/>
        </w:rPr>
        <w:t xml:space="preserve">(e) Proceeds from contracts resulting from toll plaza activities as authorized in section 4 of this act</w:t>
      </w:r>
      <w:r>
        <w:rPr/>
        <w:t xml:space="preserve">;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All liquidated damages collected under any contract involving the construction of the second Tacoma Narrows bridge.</w:t>
      </w:r>
    </w:p>
    <w:p>
      <w:pPr>
        <w:spacing w:before="0" w:after="0" w:line="408" w:lineRule="exact"/>
        <w:ind w:left="0" w:right="0" w:firstLine="576"/>
        <w:jc w:val="left"/>
      </w:pPr>
      <w:r>
        <w:rPr/>
        <w:t xml:space="preserve">(2) Proceeds of bonds shall be used consistent with RCW 47.46.130, including the reimbursement of expenses and fees incurred under agreements entered into under RCW 47.46.040 as required by those agreements.</w:t>
      </w:r>
    </w:p>
    <w:p>
      <w:pPr>
        <w:spacing w:before="0" w:after="0" w:line="408" w:lineRule="exact"/>
        <w:ind w:left="0" w:right="0" w:firstLine="576"/>
        <w:jc w:val="left"/>
      </w:pPr>
      <w:r>
        <w:rPr/>
        <w:t xml:space="preserve">(3) Toll charges, other revenues, and interest may only be used to:</w:t>
      </w:r>
    </w:p>
    <w:p>
      <w:pPr>
        <w:spacing w:before="0" w:after="0" w:line="408" w:lineRule="exact"/>
        <w:ind w:left="0" w:right="0" w:firstLine="576"/>
        <w:jc w:val="left"/>
      </w:pPr>
      <w:r>
        <w:rPr/>
        <w:t xml:space="preserve">(a) Pay required costs that contribute directly to the financing, operation, maintenance, management, and necessary repairs of the tolled facility, as determined by rule by the transportation commission; and</w:t>
      </w:r>
    </w:p>
    <w:p>
      <w:pPr>
        <w:spacing w:before="0" w:after="0" w:line="408" w:lineRule="exact"/>
        <w:ind w:left="0" w:right="0" w:firstLine="576"/>
        <w:jc w:val="left"/>
      </w:pPr>
      <w:r>
        <w:rPr/>
        <w:t xml:space="preserve">(b) Repay amounts to the motor vehicle fund as required under RCW 47.46.140.</w:t>
      </w:r>
    </w:p>
    <w:p>
      <w:pPr>
        <w:spacing w:before="0" w:after="0" w:line="408" w:lineRule="exact"/>
        <w:ind w:left="0" w:right="0" w:firstLine="576"/>
        <w:jc w:val="left"/>
      </w:pPr>
      <w:r>
        <w:rPr/>
        <w:t xml:space="preserve">(4) Toll charges, other revenues, and interest may not be used to pay for costs that do not contribute directly to the financing, operation, maintenance, management, and necessary repairs of the tolled facility, as determined by rule by the transportation commission.</w:t>
      </w:r>
    </w:p>
    <w:p>
      <w:pPr>
        <w:spacing w:before="0" w:after="0" w:line="408" w:lineRule="exact"/>
        <w:ind w:left="0" w:right="0" w:firstLine="576"/>
        <w:jc w:val="left"/>
      </w:pPr>
      <w:r>
        <w:rPr/>
        <w:t xml:space="preserve">(5) The department shall make detailed quarterly expenditure reports available to the transportation commission and to the public on the department's web site using current department resources.</w:t>
      </w:r>
    </w:p>
    <w:p>
      <w:pPr>
        <w:spacing w:before="0" w:after="0" w:line="408" w:lineRule="exact"/>
        <w:ind w:left="0" w:right="0" w:firstLine="576"/>
        <w:jc w:val="left"/>
      </w:pPr>
      <w:r>
        <w:rPr/>
        <w:t xml:space="preserve">(6) When repaying the motor vehicle fund under RCW 47.46.140, the state treasurer shall transfer funds from the Tacoma Narrows toll bridge account to the motor vehicle fund on or before each debt service date for bonds issued for the Tacoma Narrows public-private initiative project in an amount sufficient to repay the motor vehicle fund for amounts transferred from that fund to the highway bond retirement fund to provide for any bond principal and interest due on that date. The state treasurer may establish subaccounts for the purpose of segregating toll charges, bond sale proceeds, and other revenues.</w:t>
      </w:r>
    </w:p>
    <w:p>
      <w:pPr>
        <w:spacing w:before="0" w:after="0" w:line="408" w:lineRule="exact"/>
        <w:ind w:left="0" w:right="0" w:firstLine="576"/>
        <w:jc w:val="left"/>
      </w:pPr>
      <w:r>
        <w:rPr>
          <w:u w:val="single"/>
        </w:rPr>
        <w:t xml:space="preserve">(7) Proceeds from contracts resulting from toll plaza activities as authorized in section 4 of this act must be expended to pay for the principal and interest on bonds issued for the construction of the Tacoma Narrows bridge. Once the bonds have been paid, proceeds must be used for operations and maintenance of the bridge.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contract for a toll plaza as authorized under section 4 of this act is not initiated by June 30, 2026, this act expires.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must provide notice of the expiration date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e54641a800e143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1167e1014947d3" /><Relationship Type="http://schemas.openxmlformats.org/officeDocument/2006/relationships/footer" Target="/word/footer.xml" Id="Re54641a800e1438c" /></Relationships>
</file>