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681b3949a64110" /></Relationships>
</file>

<file path=word/document.xml><?xml version="1.0" encoding="utf-8"?>
<w:document xmlns:w="http://schemas.openxmlformats.org/wordprocessingml/2006/main">
  <w:body>
    <w:p>
      <w:r>
        <w:t>H-3673.1</w:t>
      </w:r>
    </w:p>
    <w:p>
      <w:pPr>
        <w:jc w:val="center"/>
      </w:pPr>
      <w:r>
        <w:t>_______________________________________________</w:t>
      </w:r>
    </w:p>
    <w:p/>
    <w:p>
      <w:pPr>
        <w:jc w:val="center"/>
      </w:pPr>
      <w:r>
        <w:rPr>
          <w:b/>
        </w:rPr>
        <w:t>HOUSE BILL 2713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Wilson, Van Werven, Caldier, Muri, Griffey, Hayes, Stambaugh, Zeiger, and Walsh</w:t>
      </w:r>
    </w:p>
    <w:p/>
    <w:p>
      <w:r>
        <w:rPr>
          <w:t xml:space="preserve">Read first time 01/19/16.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designating the revenue from the sales and use tax on feminine hygiene products to the women helping women grant program; reenacting and amending RCW 43.84.092; adding a new section to chapter 82.32 RCW; adding new sections to chapter 43.31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women helping women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feminine hygiene products are a medical necessity for most females in the state, and that the taxes women pay for feminine hygiene products should be directed to programs directly helping women. Therefore, the legislature intends to direct the sales and use tax for feminine hygiene products to women helping women grants to support services to victims of domestic violence, dating violence, sexual assault and stalking, and the children of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the last workday of the second calendar quarter, the state treasurer must transfer the amount specified in subsection (2) of this section from the general fund to the women helping women account created in section 5 of this act. The first transfer under this subsection (1) must occur by June 30, 2016.</w:t>
      </w:r>
    </w:p>
    <w:p>
      <w:pPr>
        <w:spacing w:before="0" w:after="0" w:line="408" w:lineRule="exact"/>
        <w:ind w:left="0" w:right="0" w:firstLine="576"/>
        <w:jc w:val="left"/>
      </w:pPr>
      <w:r>
        <w:rPr/>
        <w:t xml:space="preserve">(2) By June 15th of each year, the department must estimate the amount of state retail sales and use tax that the general fund would lose if a sales and use tax exemption for feminine hygiene products was enacted and notify the state treasurer of the estimated amount.</w:t>
      </w:r>
    </w:p>
    <w:p>
      <w:pPr>
        <w:spacing w:before="0" w:after="0" w:line="408" w:lineRule="exact"/>
        <w:ind w:left="0" w:right="0" w:firstLine="576"/>
        <w:jc w:val="left"/>
      </w:pPr>
      <w:r>
        <w:rPr/>
        <w:t xml:space="preserve">(3) For the purposes of this section, "feminine hygiene products" means sanitary napkins, tampons, menstrual cups, or any other similar product sold at retail designed specifically to catch menstrual flow either internally or externally.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There is established a women helping women grant program within the department of commerce. The program must enhance the capacity of local communities to develop and strengthen effective law enforcement and prosecution strategies to reduce violent crimes against women and to develop and strengthen victim services in cases involving violent crimes against women.</w:t>
      </w:r>
    </w:p>
    <w:p>
      <w:pPr>
        <w:spacing w:before="0" w:after="0" w:line="408" w:lineRule="exact"/>
        <w:ind w:left="0" w:right="0" w:firstLine="576"/>
        <w:jc w:val="left"/>
      </w:pPr>
      <w:r>
        <w:rPr/>
        <w:t xml:space="preserve">(2) Each fiscal year, all funds in the women helping women account created in section 5 of this act must be distributed on a pro rata basis to each county in the state of Washington based upon the population of the county as a percentage of the total population of all Washington state counties. Funds in the women helping women account must be distributed to each county as follows:</w:t>
      </w:r>
    </w:p>
    <w:p>
      <w:pPr>
        <w:spacing w:before="0" w:after="0" w:line="408" w:lineRule="exact"/>
        <w:ind w:left="0" w:right="0" w:firstLine="576"/>
        <w:jc w:val="left"/>
      </w:pPr>
      <w:r>
        <w:rPr/>
        <w:t xml:space="preserve">(a) Fifty percent of the funds must be distributed to local law enforcement agencies; and</w:t>
      </w:r>
    </w:p>
    <w:p>
      <w:pPr>
        <w:spacing w:before="0" w:after="0" w:line="408" w:lineRule="exact"/>
        <w:ind w:left="0" w:right="0" w:firstLine="576"/>
        <w:jc w:val="left"/>
      </w:pPr>
      <w:r>
        <w:rPr/>
        <w:t xml:space="preserve">(b) Fifty percent of the funds must be distributed to local prosecutors.</w:t>
      </w:r>
    </w:p>
    <w:p>
      <w:pPr>
        <w:spacing w:before="0" w:after="0" w:line="408" w:lineRule="exact"/>
        <w:ind w:left="0" w:right="0" w:firstLine="576"/>
        <w:jc w:val="left"/>
      </w:pPr>
      <w:r>
        <w:rPr/>
        <w:t xml:space="preserve">(3) All funds distributed from the women helping women account must be used to provide training, technical assistance, data collection, and other resources for the apprehension, prosecution, and adjudication of persons committing violent crimes against women, and for the protection and safety of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The women helping women account is created in the custody of the state treasurer. All receipts from transfers under section 3(1) of this act must be deposited into the account. Expenditures from the account may be used only for the women helping women grant program established under section 4 of this act. Only the director of the department of commerce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women helping women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d9abfe188c6146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5398d5fea541aa" /><Relationship Type="http://schemas.openxmlformats.org/officeDocument/2006/relationships/footer" Target="/word/footer.xml" Id="Rd9abfe188c6146a0" /></Relationships>
</file>