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6ec592b474982" /></Relationships>
</file>

<file path=word/document.xml><?xml version="1.0" encoding="utf-8"?>
<w:document xmlns:w="http://schemas.openxmlformats.org/wordprocessingml/2006/main">
  <w:body>
    <w:p>
      <w:r>
        <w:t>H-4283.1</w:t>
      </w:r>
    </w:p>
    <w:p>
      <w:pPr>
        <w:jc w:val="center"/>
      </w:pPr>
      <w:r>
        <w:t>_______________________________________________</w:t>
      </w:r>
    </w:p>
    <w:p/>
    <w:p>
      <w:pPr>
        <w:jc w:val="center"/>
      </w:pPr>
      <w:r>
        <w:rPr>
          <w:b/>
        </w:rPr>
        <w:t>SUBSTITUTE HOUSE BILL 2708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Appleton, Griffey, McBride, Fitzgibbon, Gregerson, and Tarleton)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(c)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The election must be held at the next general election date, according to RCW 29A.04.321 and 29A.04.330, occurring after the date of the public hearing on the resolution adopted by the city or town legislative authority.</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0" w:after="0" w:line="408" w:lineRule="exact"/>
        <w:ind w:left="0" w:right="0" w:firstLine="576"/>
        <w:jc w:val="left"/>
      </w:pPr>
      <w:r>
        <w:rPr/>
        <w:t xml:space="preserve">(d) Nothing in this chapter is intended to impair or affect the formation or continued existence of municipal airport fire departments or any other powers authorized under RCW 14.08.120(2).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members of the legislative authority of a city or town shall serve ex officio, by virtue of their office, as the fire commissioners of a fire protection district created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2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f16378f7777a4a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a323952f8348af" /><Relationship Type="http://schemas.openxmlformats.org/officeDocument/2006/relationships/footer" Target="/word/footer.xml" Id="Rf16378f7777a4a08" /></Relationships>
</file>