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313a25d0140ca" /></Relationships>
</file>

<file path=word/document.xml><?xml version="1.0" encoding="utf-8"?>
<w:document xmlns:w="http://schemas.openxmlformats.org/wordprocessingml/2006/main">
  <w:body>
    <w:p>
      <w:r>
        <w:t>H-3696.1</w:t>
      </w:r>
    </w:p>
    <w:p>
      <w:pPr>
        <w:jc w:val="center"/>
      </w:pPr>
      <w:r>
        <w:t>_______________________________________________</w:t>
      </w:r>
    </w:p>
    <w:p/>
    <w:p>
      <w:pPr>
        <w:jc w:val="center"/>
      </w:pPr>
      <w:r>
        <w:rPr>
          <w:b/>
        </w:rPr>
        <w:t>HOUSE BILL 2698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Magendanz, Sullivan, Ortiz-Self, Reykdal, Rossetti, Senn, Sawyer, S. Hunt, and Pollet</w:t>
      </w:r>
    </w:p>
    <w:p/>
    <w:p>
      <w:r>
        <w:rPr>
          <w:t xml:space="preserve">Read first time 01/19/16.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implementation of revisions to the school levy lid and local effort assistance; amending RCW 84.52.0531; amending 2013 c 242 s 10, 2012 1st sp.s. c 10 s 10, 2010 c 237 ss 9, 8, and 10, and 2013 2nd sp.s. c 4 s 1905 (uncodified); reenacting and amending RCW 84.52.0531;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2016, with the state moving toward full funding of its statutory program of basic education by 2018,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t xml:space="preserve">Sections 1, 5, and 6 of this act expire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t xml:space="preserve">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NumType w:start="1"/>
      <w:footerReference xmlns:r="http://schemas.openxmlformats.org/officeDocument/2006/relationships" r:id="R8f02f483101748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48ed2726934816" /><Relationship Type="http://schemas.openxmlformats.org/officeDocument/2006/relationships/footer" Target="/word/footer.xml" Id="R8f02f483101748e5" /></Relationships>
</file>