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e2b9b8bb04a44" /></Relationships>
</file>

<file path=word/document.xml><?xml version="1.0" encoding="utf-8"?>
<w:document xmlns:w="http://schemas.openxmlformats.org/wordprocessingml/2006/main">
  <w:body>
    <w:p>
      <w:r>
        <w:t>Z-0797.1</w:t>
      </w:r>
    </w:p>
    <w:p>
      <w:pPr>
        <w:jc w:val="center"/>
      </w:pPr>
      <w:r>
        <w:t>_______________________________________________</w:t>
      </w:r>
    </w:p>
    <w:p/>
    <w:p>
      <w:pPr>
        <w:jc w:val="center"/>
      </w:pPr>
      <w:r>
        <w:rPr>
          <w:b/>
        </w:rPr>
        <w:t>HOUSE BILL 2682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Kilduff, Appleton, Orwall, Bergquist, Reykdal, Stanford, Pettigrew, Gregerson, Ormsby, Hickel, Frame, and Pollet; by request of Secretary of State</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automatic voter registration at qualified voter registration agencies; amending RCW 29A.08.410, 29A.08.420, and 29A.08.720; adding a new section to chapter 29A.04 RCW; adding new sections to chapter 29A.08 RCW; adding a new section to chapter 29A.84 RCW; creating a new section; making an appropriation;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Voter registration is a barrier for our citizens to participate in elections.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"Qualified voter registration agency" means the department of licensing, the health benefit exchange, or an office providing public assistance and/or services to persons with disabilities designated pursuant to RCW 29A.08.310(1) that collects, processes, and stores the following information as part of providing assistance or services:</w:t>
      </w:r>
    </w:p>
    <w:p>
      <w:pPr>
        <w:spacing w:before="0" w:after="0" w:line="408" w:lineRule="exact"/>
        <w:ind w:left="0" w:right="0" w:firstLine="576"/>
        <w:jc w:val="left"/>
      </w:pPr>
      <w:r>
        <w:rPr/>
        <w:t xml:space="preserve">(1) Names;</w:t>
      </w:r>
    </w:p>
    <w:p>
      <w:pPr>
        <w:spacing w:before="0" w:after="0" w:line="408" w:lineRule="exact"/>
        <w:ind w:left="0" w:right="0" w:firstLine="576"/>
        <w:jc w:val="left"/>
      </w:pPr>
      <w:r>
        <w:rPr/>
        <w:t xml:space="preserve">(2) Traditional or nontraditional residential addresses;</w:t>
      </w:r>
    </w:p>
    <w:p>
      <w:pPr>
        <w:spacing w:before="0" w:after="0" w:line="408" w:lineRule="exact"/>
        <w:ind w:left="0" w:right="0" w:firstLine="576"/>
        <w:jc w:val="left"/>
      </w:pPr>
      <w:r>
        <w:rPr/>
        <w:t xml:space="preserve">(3) Dates of birth;</w:t>
      </w:r>
    </w:p>
    <w:p>
      <w:pPr>
        <w:spacing w:before="0" w:after="0" w:line="408" w:lineRule="exact"/>
        <w:ind w:left="0" w:right="0" w:firstLine="576"/>
        <w:jc w:val="left"/>
      </w:pPr>
      <w:r>
        <w:rPr/>
        <w:t xml:space="preserve">(4) A signature attesting to the truth of the information provided on the application for assistance or services; and</w:t>
      </w:r>
    </w:p>
    <w:p>
      <w:pPr>
        <w:spacing w:before="0" w:after="0" w:line="408" w:lineRule="exact"/>
        <w:ind w:left="0" w:right="0" w:firstLine="576"/>
        <w:jc w:val="left"/>
      </w:pPr>
      <w:r>
        <w:rPr/>
        <w:t xml:space="preserve">(5) Citizenship information, verified via social security administration data match or manually verified by the agency during the client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With each application for assistance or services listing the information described in section 2 of this act, and with each related recertification, renewal, or change of address, each qualified voter registration agency shall inform the person of the following:</w:t>
      </w:r>
    </w:p>
    <w:p>
      <w:pPr>
        <w:spacing w:before="0" w:after="0" w:line="408" w:lineRule="exact"/>
        <w:ind w:left="0" w:right="0" w:firstLine="576"/>
        <w:jc w:val="left"/>
      </w:pPr>
      <w:r>
        <w:rPr/>
        <w:t xml:space="preserve">(a) Unless the person declines to register to vote or update an existing voter registration, or is found to be ineligible to vote, the person will be registered to vote or, if applicable, the person's voter registration will be updated;</w:t>
      </w:r>
    </w:p>
    <w:p>
      <w:pPr>
        <w:spacing w:before="0" w:after="0" w:line="408" w:lineRule="exact"/>
        <w:ind w:left="0" w:right="0" w:firstLine="576"/>
        <w:jc w:val="left"/>
      </w:pPr>
      <w:r>
        <w:rPr/>
        <w:t xml:space="preserve">(b)(i) The qualifications to be registered to vote; (ii) the penalties under chapter 29A.84 RCW for registering to vote when ineligible or providing false registration information; and (iii) that the person should not register to vote if the person does not meet the qualifications to register;</w:t>
      </w:r>
    </w:p>
    <w:p>
      <w:pPr>
        <w:spacing w:before="0" w:after="0" w:line="408" w:lineRule="exact"/>
        <w:ind w:left="0" w:right="0" w:firstLine="576"/>
        <w:jc w:val="left"/>
      </w:pPr>
      <w:r>
        <w:rPr/>
        <w:t xml:space="preserve">(c) That voter registration is voluntary, and the person's choice to register or decline to register to vote will not affect the availability of agency services or benefits, and that the person's choice to register or not register to vote will not be used for any other purposes;</w:t>
      </w:r>
    </w:p>
    <w:p>
      <w:pPr>
        <w:spacing w:before="0" w:after="0" w:line="408" w:lineRule="exact"/>
        <w:ind w:left="0" w:right="0" w:firstLine="576"/>
        <w:jc w:val="left"/>
      </w:pPr>
      <w:r>
        <w:rPr/>
        <w:t xml:space="preserve">(d)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(2) Each qualified voter registration agency shall:</w:t>
      </w:r>
    </w:p>
    <w:p>
      <w:pPr>
        <w:spacing w:before="0" w:after="0" w:line="408" w:lineRule="exact"/>
        <w:ind w:left="0" w:right="0" w:firstLine="576"/>
        <w:jc w:val="left"/>
      </w:pPr>
      <w:r>
        <w:rPr/>
        <w:t xml:space="preserve">(a) Ensure that each application for service or assistance, and each related recertification, renewal, or change of address cannot be completed until the person is given the opportunity to decline being registered to vote;</w:t>
      </w:r>
    </w:p>
    <w:p>
      <w:pPr>
        <w:spacing w:before="0" w:after="0" w:line="408" w:lineRule="exact"/>
        <w:ind w:left="0" w:right="0" w:firstLine="576"/>
        <w:jc w:val="left"/>
      </w:pPr>
      <w:r>
        <w:rPr/>
        <w:t xml:space="preserve">(b) Promptly provide to the secretary of state, in a format to be determined by the secretary in consultation with the agency, the following information for each person who does not decline to register to vote:</w:t>
      </w:r>
    </w:p>
    <w:p>
      <w:pPr>
        <w:spacing w:before="0" w:after="0" w:line="408" w:lineRule="exact"/>
        <w:ind w:left="0" w:right="0" w:firstLine="576"/>
        <w:jc w:val="left"/>
      </w:pPr>
      <w:r>
        <w:rPr/>
        <w:t xml:space="preserve">(i) The person's name;</w:t>
      </w:r>
    </w:p>
    <w:p>
      <w:pPr>
        <w:spacing w:before="0" w:after="0" w:line="408" w:lineRule="exact"/>
        <w:ind w:left="0" w:right="0" w:firstLine="576"/>
        <w:jc w:val="left"/>
      </w:pPr>
      <w:r>
        <w:rPr/>
        <w:t xml:space="preserve">(ii) The person's traditional or nontraditional residential address;</w:t>
      </w:r>
    </w:p>
    <w:p>
      <w:pPr>
        <w:spacing w:before="0" w:after="0" w:line="408" w:lineRule="exact"/>
        <w:ind w:left="0" w:right="0" w:firstLine="576"/>
        <w:jc w:val="left"/>
      </w:pPr>
      <w:r>
        <w:rPr/>
        <w:t xml:space="preserve">(iii) The person's mailing address, if different from the person's traditional or nontraditional residential address;</w:t>
      </w:r>
    </w:p>
    <w:p>
      <w:pPr>
        <w:spacing w:before="0" w:after="0" w:line="408" w:lineRule="exact"/>
        <w:ind w:left="0" w:right="0" w:firstLine="576"/>
        <w:jc w:val="left"/>
      </w:pPr>
      <w:r>
        <w:rPr/>
        <w:t xml:space="preserve">(iv) The person's date of birth;</w:t>
      </w:r>
    </w:p>
    <w:p>
      <w:pPr>
        <w:spacing w:before="0" w:after="0" w:line="408" w:lineRule="exact"/>
        <w:ind w:left="0" w:right="0" w:firstLine="576"/>
        <w:jc w:val="left"/>
      </w:pPr>
      <w:r>
        <w:rPr/>
        <w:t xml:space="preserve">(v) Acknowledgment that the person is a citizen of the United States;</w:t>
      </w:r>
    </w:p>
    <w:p>
      <w:pPr>
        <w:spacing w:before="0" w:after="0" w:line="408" w:lineRule="exact"/>
        <w:ind w:left="0" w:right="0" w:firstLine="576"/>
        <w:jc w:val="left"/>
      </w:pPr>
      <w:r>
        <w:rPr/>
        <w:t xml:space="preserve">(vi) Except for the health benefit exchange, a digital copy of the person's signature; and</w:t>
      </w:r>
    </w:p>
    <w:p>
      <w:pPr>
        <w:spacing w:before="0" w:after="0" w:line="408" w:lineRule="exact"/>
        <w:ind w:left="0" w:right="0" w:firstLine="576"/>
        <w:jc w:val="left"/>
      </w:pPr>
      <w:r>
        <w:rPr/>
        <w:t xml:space="preserve">(vii) An affirmation of the person's eligibility to register to vote; and</w:t>
      </w:r>
    </w:p>
    <w:p>
      <w:pPr>
        <w:spacing w:before="0" w:after="0" w:line="408" w:lineRule="exact"/>
        <w:ind w:left="0" w:right="0" w:firstLine="576"/>
        <w:jc w:val="left"/>
      </w:pPr>
      <w:r>
        <w:rPr/>
        <w:t xml:space="preserve">(c) Offer each person an opportunity to decline to register to vote or to update an existing registration at each application for service or assistance, and each related recertification, renewal, or change of address, regardless of whether the person previously declined to register to vote or update an existing registration.</w:t>
      </w:r>
    </w:p>
    <w:p>
      <w:pPr>
        <w:spacing w:before="0" w:after="0" w:line="408" w:lineRule="exact"/>
        <w:ind w:left="0" w:right="0" w:firstLine="576"/>
        <w:jc w:val="left"/>
      </w:pPr>
      <w:r>
        <w:rPr/>
        <w:t xml:space="preserve">(3) A qualified voter registration agency shall not use a person's declination to register to vote to affect the person's eligibility for services or benefits provided by a qualified voter registration agency.</w:t>
      </w:r>
    </w:p>
    <w:p>
      <w:pPr>
        <w:spacing w:before="0" w:after="0" w:line="408" w:lineRule="exact"/>
        <w:ind w:left="0" w:right="0" w:firstLine="576"/>
        <w:jc w:val="left"/>
      </w:pPr>
      <w:r>
        <w:rPr/>
        <w:t xml:space="preserve">(4) The secretary of state shall consult with each qualified voter registration agency to establish a procedure for transmitting digital copies of signatures of persons who do not decline to register to vote. The secretary of state shall consult with the health benefit exchange to ensure that sufficient information for each person who seeks services or benefits provided by the health benefit exchange and who does not decline to register to vote is provided to the secretary of state to allow the secretary of state to obtain a digital copy of the person's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3(2)(b)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3 of this act within twenty-one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is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Each qualified voter registration agency, except for the health benefit exchange, shall promptly transmit to the secretary of state the information of each person for whom it retains all the information listed in section 3(2)(b) (i) through (vi) of this act on January 1, 2017. The health benefit exchange shall promptly transmit to the secretary of state the information of each person for whom it retains all the information listed in section 3(2)(b) (i) through (v) of this act on January 1, 2017.</w:t>
      </w:r>
    </w:p>
    <w:p>
      <w:pPr>
        <w:spacing w:before="0" w:after="0" w:line="408" w:lineRule="exact"/>
        <w:ind w:left="0" w:right="0" w:firstLine="576"/>
        <w:jc w:val="left"/>
      </w:pPr>
      <w:r>
        <w:rPr/>
        <w:t xml:space="preserve">(2) The secretary of state shall:</w:t>
      </w:r>
    </w:p>
    <w:p>
      <w:pPr>
        <w:spacing w:before="0" w:after="0" w:line="408" w:lineRule="exact"/>
        <w:ind w:left="0" w:right="0" w:firstLine="576"/>
        <w:jc w:val="left"/>
      </w:pPr>
      <w:r>
        <w:rPr/>
        <w:t xml:space="preserve">(a) Identify persons whose information is transmitted pursuant to subsection (1) of this section who are eligible to be, but are not currently, registered to vote;</w:t>
      </w:r>
    </w:p>
    <w:p>
      <w:pPr>
        <w:spacing w:before="0" w:after="0" w:line="408" w:lineRule="exact"/>
        <w:ind w:left="0" w:right="0" w:firstLine="576"/>
        <w:jc w:val="left"/>
      </w:pPr>
      <w:r>
        <w:rPr/>
        <w:t xml:space="preserve">(b) Promptly send each person identified notice, which must not identify the agency transmitting the information, but which must include:</w:t>
      </w:r>
    </w:p>
    <w:p>
      <w:pPr>
        <w:spacing w:before="0" w:after="0" w:line="408" w:lineRule="exact"/>
        <w:ind w:left="0" w:right="0" w:firstLine="576"/>
        <w:jc w:val="left"/>
      </w:pPr>
      <w:r>
        <w:rPr/>
        <w:t xml:space="preserve">(i) An explanation that voter registration is voluntary, but that if the person does not decline to register within sixty days, the person will be registered to vote;</w:t>
      </w:r>
    </w:p>
    <w:p>
      <w:pPr>
        <w:spacing w:before="0" w:after="0" w:line="408" w:lineRule="exact"/>
        <w:ind w:left="0" w:right="0" w:firstLine="576"/>
        <w:jc w:val="left"/>
      </w:pPr>
      <w:r>
        <w:rPr/>
        <w:t xml:space="preserve">(ii) A statement offering the opportunity to decline voter registration through any means determined by the secretary of state and consistent with this act;</w:t>
      </w:r>
    </w:p>
    <w:p>
      <w:pPr>
        <w:spacing w:before="0" w:after="0" w:line="408" w:lineRule="exact"/>
        <w:ind w:left="0" w:right="0" w:firstLine="576"/>
        <w:jc w:val="left"/>
      </w:pPr>
      <w:r>
        <w:rPr/>
        <w:t xml:space="preserve">(iii) The eligibility criteria for voting in federal and state elections;</w:t>
      </w:r>
    </w:p>
    <w:p>
      <w:pPr>
        <w:spacing w:before="0" w:after="0" w:line="408" w:lineRule="exact"/>
        <w:ind w:left="0" w:right="0" w:firstLine="576"/>
        <w:jc w:val="left"/>
      </w:pPr>
      <w:r>
        <w:rPr/>
        <w:t xml:space="preserve">(iv) The instruction that the person should decline registration if ineligible to vote;</w:t>
      </w:r>
    </w:p>
    <w:p>
      <w:pPr>
        <w:spacing w:before="0" w:after="0" w:line="408" w:lineRule="exact"/>
        <w:ind w:left="0" w:right="0" w:firstLine="576"/>
        <w:jc w:val="left"/>
      </w:pPr>
      <w:r>
        <w:rPr/>
        <w:t xml:space="preserve">(v) Instructions for correcting an erroneous registration;</w:t>
      </w:r>
    </w:p>
    <w:p>
      <w:pPr>
        <w:spacing w:before="0" w:after="0" w:line="408" w:lineRule="exact"/>
        <w:ind w:left="0" w:right="0" w:firstLine="576"/>
        <w:jc w:val="left"/>
      </w:pPr>
      <w:r>
        <w:rPr/>
        <w:t xml:space="preserve">(vi) Instructions for providing any additional information required for voter registration purposes; and</w:t>
      </w:r>
    </w:p>
    <w:p>
      <w:pPr>
        <w:spacing w:before="0" w:after="0" w:line="408" w:lineRule="exact"/>
        <w:ind w:left="0" w:right="0" w:firstLine="576"/>
        <w:jc w:val="left"/>
      </w:pPr>
      <w:r>
        <w:rPr/>
        <w:t xml:space="preserve">(vii) Information about the address confidentiality program established under chapter 40.24 RCW, including notification that registration to vote does not affect any existing program participation;</w:t>
      </w:r>
    </w:p>
    <w:p>
      <w:pPr>
        <w:spacing w:before="0" w:after="0" w:line="408" w:lineRule="exact"/>
        <w:ind w:left="0" w:right="0" w:firstLine="576"/>
        <w:jc w:val="left"/>
      </w:pPr>
      <w:r>
        <w:rPr/>
        <w:t xml:space="preserve">(c) Promptly register to vote any person who does not decline to register within sixty days of the notification, unless the secretary of state receives information about a person pursuant to this section within twenty-one days of an election in which that person would otherwise be eligible to vote, in which case the secretary of state shall wait until after the election to register the person to vote.</w:t>
      </w:r>
    </w:p>
    <w:p>
      <w:pPr>
        <w:spacing w:before="0" w:after="0" w:line="408" w:lineRule="exact"/>
        <w:ind w:left="0" w:right="0" w:firstLine="576"/>
        <w:jc w:val="left"/>
      </w:pPr>
      <w:r>
        <w:rPr/>
        <w:t xml:space="preserve">(3) Information transmitted to the secretary of state pursuant to subsection (1) of this section shall be used only for voter registration purposes, is not available for public inspection, and shall not be disclosed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registered to vote under section 3 or 5 of this act in the absence of a knowing violation by that person of RCW 29A.84.140, that person's registration shall be presumed to have been with official authorization and not the fault of that person.</w:t>
      </w:r>
    </w:p>
    <w:p>
      <w:pPr>
        <w:spacing w:before="0" w:after="0" w:line="408" w:lineRule="exact"/>
        <w:ind w:left="0" w:right="0" w:firstLine="576"/>
        <w:jc w:val="left"/>
      </w:pPr>
      <w:r>
        <w:rPr/>
        <w:t xml:space="preserve">(2) Unless the person willfully and knowingly votes or attempts to vote knowing that he or she is not entitled to vote, a person who is ineligible to vote, becomes registered to vote under section 3 or 5 of this act, and votes or attempts to vote in an election held after the effective date of the person's registration shall be presumed to have acted with official authorization and shall not be guilty of a class C felony under RCW 29A.84.130.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 or</w:t>
      </w:r>
    </w:p>
    <w:p>
      <w:pPr>
        <w:spacing w:before="0" w:after="0" w:line="408" w:lineRule="exact"/>
        <w:ind w:left="0" w:right="0" w:firstLine="576"/>
        <w:jc w:val="left"/>
      </w:pPr>
      <w:r>
        <w:rPr>
          <w:u w:val="single"/>
        </w:rPr>
        <w:t xml:space="preserve">(5) Submitting information to a qualified voter registration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a qualified voter registration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qualified voter registration agencies,</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shall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w:t>
      </w:r>
      <w:r>
        <w:rPr>
          <w:u w:val="single"/>
        </w:rPr>
        <w:t xml:space="preserve">shall be used only for voter registration purposes,</w:t>
      </w:r>
      <w:r>
        <w:rPr/>
        <w:t xml:space="preserve"> is not available for public inspection</w:t>
      </w:r>
      <w:r>
        <w:rPr>
          <w:u w:val="single"/>
        </w:rPr>
        <w:t xml:space="preserve">,</w:t>
      </w:r>
      <w:r>
        <w:rPr/>
        <w:t xml:space="preserve">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An employee of a qualified voter registration agency is guilty of a gross misdemeanor punishable to the same extent as a gross misdemeanor that is punishable under RCW 9A.20.021, if he or she willfully:</w:t>
      </w:r>
    </w:p>
    <w:p>
      <w:pPr>
        <w:spacing w:before="0" w:after="0" w:line="408" w:lineRule="exact"/>
        <w:ind w:left="0" w:right="0" w:firstLine="576"/>
        <w:jc w:val="left"/>
      </w:pPr>
      <w:r>
        <w:rPr/>
        <w:t xml:space="preserve">(1) Neglects or refuses to perform any duty required by law in connection with the registration of voters;</w:t>
      </w:r>
    </w:p>
    <w:p>
      <w:pPr>
        <w:spacing w:before="0" w:after="0" w:line="408" w:lineRule="exact"/>
        <w:ind w:left="0" w:right="0" w:firstLine="576"/>
        <w:jc w:val="left"/>
      </w:pPr>
      <w:r>
        <w:rPr/>
        <w:t xml:space="preserve">(2) Neglects or refuses to perform such duty in the manner required by voter registration law;</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four hundred thousand dollars, or as much thereof as may be necessary, is appropriated for the fiscal year ending June 30, 2017, from the general fund to the secretary of state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take effect January 1, 2017.</w:t>
      </w:r>
    </w:p>
    <w:p/>
    <w:p>
      <w:pPr>
        <w:jc w:val="center"/>
      </w:pPr>
      <w:r>
        <w:rPr>
          <w:b/>
        </w:rPr>
        <w:t>--- END ---</w:t>
      </w:r>
    </w:p>
    <w:sectPr>
      <w:pgNumType w:start="1"/>
      <w:footerReference xmlns:r="http://schemas.openxmlformats.org/officeDocument/2006/relationships" r:id="Rc445316128ad4c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1fcb05fde4e1f" /><Relationship Type="http://schemas.openxmlformats.org/officeDocument/2006/relationships/footer" Target="/word/footer.xml" Id="Rc445316128ad4cc7" /></Relationships>
</file>