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e7b8a35b314f25" /></Relationships>
</file>

<file path=word/document.xml><?xml version="1.0" encoding="utf-8"?>
<w:document xmlns:w="http://schemas.openxmlformats.org/wordprocessingml/2006/main">
  <w:body>
    <w:p>
      <w:r>
        <w:t>H-3332.2</w:t>
      </w:r>
    </w:p>
    <w:p>
      <w:pPr>
        <w:jc w:val="center"/>
      </w:pPr>
      <w:r>
        <w:t>_______________________________________________</w:t>
      </w:r>
    </w:p>
    <w:p/>
    <w:p>
      <w:pPr>
        <w:jc w:val="center"/>
      </w:pPr>
      <w:r>
        <w:rPr>
          <w:b/>
        </w:rPr>
        <w:t>HOUSE BILL 2662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Haler, Muri, Ortiz-Self, Riccelli, Orwall, Walkinshaw, Robinson, Farrell, Bergquist, Stanford, Goodman, Frame, and Fey</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next generation educational savings account program; reenacting and amending RCW 43.79A.040; adding a new chapter to Title 28B RCW;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Research shows that low-income and moderate-income students who are the beneficiaries of postsecondary educational savings accounts are three times more likely to enroll in college and four times more likely to graduate. Research further indicates that youth without a postsecondary educational savings account of their own experience the greatest erosion between the high school student's aspiration to attend college and his or her subsequent rate of college enrollment by age twenty-two.</w:t>
      </w:r>
    </w:p>
    <w:p>
      <w:pPr>
        <w:spacing w:before="0" w:after="0" w:line="408" w:lineRule="exact"/>
        <w:ind w:left="0" w:right="0" w:firstLine="576"/>
        <w:jc w:val="left"/>
      </w:pPr>
      <w:r>
        <w:rPr/>
        <w:t xml:space="preserve">(2) The legislature therefore finds that it is of vital importance to the state to encourage young people to pursue their dreams of attending and completing postsecondary educational programs of their choice, whether that may be a college degree, a postsecondary certificate program, or an apprenticeship. The legislature further finds that establishing a postsecondary educational savings account in the name of each child in the state is a promising strategy for helping young Washingtonians achieve their dreams while at the same time stimulating the continued growth and dynamism of the state's economy.</w:t>
      </w:r>
    </w:p>
    <w:p>
      <w:pPr>
        <w:spacing w:before="0" w:after="0" w:line="408" w:lineRule="exact"/>
        <w:ind w:left="0" w:right="0" w:firstLine="576"/>
        <w:jc w:val="left"/>
      </w:pPr>
      <w:r>
        <w:rPr/>
        <w:t xml:space="preserve">(3) The legislature intends to facilitate the creation of postsecondary educational savings accounts for every child born in Washington or adopted by Washington families. The intent is to finance the program with nonstate funds by partnering with the state's robust philanthropic sector and business and industry leaders. Maine, the first state to launch a universal children's savings account program in 2008, has funded its program entirely with private foundation contributions, thereby creating a model that has been emulated by several states. Based on the successful experience of several other states, the legislature intends to partner with the state's generous private community of funders to create a successful postsecondary educational savings account program for the children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"Beneficiary" means a child who was born or adopted in Washington and upon the child's birth or adoption, had an educational savings account opened on his or her behalf by the state.</w:t>
      </w:r>
    </w:p>
    <w:p>
      <w:pPr>
        <w:spacing w:before="0" w:after="0" w:line="408" w:lineRule="exact"/>
        <w:ind w:left="0" w:right="0" w:firstLine="576"/>
        <w:jc w:val="left"/>
      </w:pPr>
      <w:r>
        <w:rPr/>
        <w:t xml:space="preserve">(2) "College savings plan" means a qualified state tuition program as defined by the internal revenue service under section 529 of the internal revenue code.</w:t>
      </w:r>
    </w:p>
    <w:p>
      <w:pPr>
        <w:spacing w:before="0" w:after="0" w:line="408" w:lineRule="exact"/>
        <w:ind w:left="0" w:right="0" w:firstLine="576"/>
        <w:jc w:val="left"/>
      </w:pPr>
      <w:r>
        <w:rPr/>
        <w:t xml:space="preserve">(3) "Council" means the student achievement council created in chapter 28B.77 RCW.</w:t>
      </w:r>
    </w:p>
    <w:p>
      <w:pPr>
        <w:spacing w:before="0" w:after="0" w:line="408" w:lineRule="exact"/>
        <w:ind w:left="0" w:right="0" w:firstLine="576"/>
        <w:jc w:val="left"/>
      </w:pPr>
      <w:r>
        <w:rPr/>
        <w:t xml:space="preserve">(4) "Educational savings account" means an account established for postsecondary education purposes on behalf of a beneficiary by the council in accordance with this chapter and any rules adopted to implement this chapter.</w:t>
      </w:r>
    </w:p>
    <w:p>
      <w:pPr>
        <w:spacing w:before="0" w:after="0" w:line="408" w:lineRule="exact"/>
        <w:ind w:left="0" w:right="0" w:firstLine="576"/>
        <w:jc w:val="left"/>
      </w:pPr>
      <w:r>
        <w:rPr/>
        <w:t xml:space="preserve">(5) "Program" means the Washington next generation educational savings account program.</w:t>
      </w:r>
    </w:p>
    <w:p>
      <w:pPr>
        <w:spacing w:before="0" w:after="0" w:line="408" w:lineRule="exact"/>
        <w:ind w:left="0" w:right="0" w:firstLine="576"/>
        <w:jc w:val="left"/>
      </w:pPr>
      <w:r>
        <w:rPr/>
        <w:t xml:space="preserve">(6) "Qualifying higher education expense" means tuition, fees, books, supplies, and equipment required for enrollment or attendance at an eligible educational institution, room and board, and special needs services incurred in connection with such enrollment or attendance at an eligible educational institution, as recognized by the internal revenue service under section 529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next generation educational savings account program is established to expand educational opportunity and financial capability for every child born or adopted in the state.</w:t>
      </w:r>
    </w:p>
    <w:p>
      <w:pPr>
        <w:spacing w:before="0" w:after="0" w:line="408" w:lineRule="exact"/>
        <w:ind w:left="0" w:right="0" w:firstLine="576"/>
        <w:jc w:val="left"/>
      </w:pPr>
      <w:r>
        <w:rPr/>
        <w:t xml:space="preserve">(2) The council shall administer the program and may adopt rules necessary to administer the program. The council shall partner with one or more private organizations to establish and fund the program. The council shall determine when an adequate amount of funding has been secured to begin implementation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must include the following features:</w:t>
      </w:r>
    </w:p>
    <w:p>
      <w:pPr>
        <w:spacing w:before="0" w:after="0" w:line="408" w:lineRule="exact"/>
        <w:ind w:left="0" w:right="0" w:firstLine="576"/>
        <w:jc w:val="left"/>
      </w:pPr>
      <w:r>
        <w:rPr/>
        <w:t xml:space="preserve">(1)(a) With the issuance of each birth certificate for a child born in the state, or for each decree of adoption issued for a child who is not already the beneficiary of an educational savings account, the council shall establish an educational savings account on behalf of the child, contingent upon funding being available. The council shall coordinate with the department of health for birth and adoption notifications.</w:t>
      </w:r>
    </w:p>
    <w:p>
      <w:pPr>
        <w:spacing w:before="0" w:after="0" w:line="408" w:lineRule="exact"/>
        <w:ind w:left="0" w:right="0" w:firstLine="576"/>
        <w:jc w:val="left"/>
      </w:pPr>
      <w:r>
        <w:rPr/>
        <w:t xml:space="preserve">(b) The beneficiary's family must have the option to opt out of the program.</w:t>
      </w:r>
    </w:p>
    <w:p>
      <w:pPr>
        <w:spacing w:before="0" w:after="0" w:line="408" w:lineRule="exact"/>
        <w:ind w:left="0" w:right="0" w:firstLine="576"/>
        <w:jc w:val="left"/>
      </w:pPr>
      <w:r>
        <w:rPr/>
        <w:t xml:space="preserve">(2)(a) Upon establishment of an educational savings account, the council shall deposit an initial grant of two hundred fifty dollars into the account.</w:t>
      </w:r>
    </w:p>
    <w:p>
      <w:pPr>
        <w:spacing w:before="0" w:after="0" w:line="408" w:lineRule="exact"/>
        <w:ind w:left="0" w:right="0" w:firstLine="576"/>
        <w:jc w:val="left"/>
      </w:pPr>
      <w:r>
        <w:rPr/>
        <w:t xml:space="preserve">(b) In addition to the initial grant in (a) of this subsection, for a beneficiary's family with an income less than two hundred fifty percent of the federal poverty level using the most current guidelines available from the United States department of health and human services, the council shall provide a one-time matching grant of two hundred seventy-nine dollars if the family deposits two hundred fifty dollars into the account.</w:t>
      </w:r>
    </w:p>
    <w:p>
      <w:pPr>
        <w:spacing w:before="0" w:after="0" w:line="408" w:lineRule="exact"/>
        <w:ind w:left="0" w:right="0" w:firstLine="576"/>
        <w:jc w:val="left"/>
      </w:pPr>
      <w:r>
        <w:rPr/>
        <w:t xml:space="preserve">(3) Additional deposits into the account may be made by the beneficiary, the beneficiary's family, and other private and public individuals.</w:t>
      </w:r>
    </w:p>
    <w:p>
      <w:pPr>
        <w:spacing w:before="0" w:after="0" w:line="408" w:lineRule="exact"/>
        <w:ind w:left="0" w:right="0" w:firstLine="576"/>
        <w:jc w:val="left"/>
      </w:pPr>
      <w:r>
        <w:rPr/>
        <w:t xml:space="preserve">(4) To make a withdrawal from an account the beneficiary must be:</w:t>
      </w:r>
    </w:p>
    <w:p>
      <w:pPr>
        <w:spacing w:before="0" w:after="0" w:line="408" w:lineRule="exact"/>
        <w:ind w:left="0" w:right="0" w:firstLine="576"/>
        <w:jc w:val="left"/>
      </w:pPr>
      <w:r>
        <w:rPr/>
        <w:t xml:space="preserve">(a) Eighteen years of age; or</w:t>
      </w:r>
    </w:p>
    <w:p>
      <w:pPr>
        <w:spacing w:before="0" w:after="0" w:line="408" w:lineRule="exact"/>
        <w:ind w:left="0" w:right="0" w:firstLine="576"/>
        <w:jc w:val="left"/>
      </w:pPr>
      <w:r>
        <w:rPr/>
        <w:t xml:space="preserve">(b) Enrolled in an eligible educational institution as recognized by the internal revenue service under section 529 of the internal revenue code; and</w:t>
      </w:r>
    </w:p>
    <w:p>
      <w:pPr>
        <w:spacing w:before="0" w:after="0" w:line="408" w:lineRule="exact"/>
        <w:ind w:left="0" w:right="0" w:firstLine="576"/>
        <w:jc w:val="left"/>
      </w:pPr>
      <w:r>
        <w:rPr/>
        <w:t xml:space="preserve">(c) Less than twenty-nine years of age, unless the beneficiary serves in a national service program, including the United States armed forces, national guard, americorps, or the peace corps, in which case each month of service shall increase the maturity date of the account by one month.</w:t>
      </w:r>
    </w:p>
    <w:p>
      <w:pPr>
        <w:spacing w:before="0" w:after="0" w:line="408" w:lineRule="exact"/>
        <w:ind w:left="0" w:right="0" w:firstLine="576"/>
        <w:jc w:val="left"/>
      </w:pPr>
      <w:r>
        <w:rPr/>
        <w:t xml:space="preserve">(5) Withdrawals from an account may only be used for qualifying higher education expenses.</w:t>
      </w:r>
    </w:p>
    <w:p>
      <w:pPr>
        <w:spacing w:before="0" w:after="0" w:line="408" w:lineRule="exact"/>
        <w:ind w:left="0" w:right="0" w:firstLine="576"/>
        <w:jc w:val="left"/>
      </w:pPr>
      <w:r>
        <w:rPr/>
        <w:t xml:space="preserve">(6) An educational savings account will be considered mature when a beneficiary turns twenty-nine years of age. If a beneficiary does not use the grant funds in his or her account before reaching his or her twenty-ninth birthday for a qualifying higher education expense, or in the event that the beneficiary dies, unused grant money originally deposited by the council and any interest earned on grant money must be returned to the Washington next generation educational savings account program account created in section 10 of this act. Any private contributions added to a beneficiary's account and interest earned on those private contributions must remain with the beneficiary or the beneficiary's family or heir. If private contributions and interest earned on private contributions are not used for a qualifying higher education expense, they may be subject to tax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must be established through the college savings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seek to contract with a federally insured financial institution to establish the program using traditional savings accounts.</w:t>
      </w:r>
    </w:p>
    <w:p>
      <w:pPr>
        <w:spacing w:before="0" w:after="0" w:line="408" w:lineRule="exact"/>
        <w:ind w:left="0" w:right="0" w:firstLine="576"/>
        <w:jc w:val="left"/>
      </w:pPr>
      <w:r>
        <w:rPr/>
        <w:t xml:space="preserve">(2) If the program is established as stated in subsection (1) of this section and a Washington college savings plan is established in the future, the council shall study the feasibility of transferring the traditional savings accounts over to the college savings plan. If the council's study deems a transfer as feasible, the council may move forward with transferring and establishing the program through the college savings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educational savings account opened up for a beneficiary under this chapter is exempt from unclaimed property laws and rules until the beneficiary turns twenty-nine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coordinate the program with the advanced college tuition payment program in chapter 28B.95 RCW to the extent the council deems appropriate. However, the committee on advanced college tuition payment program shall not have authority over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coordinate with the financial education public private partnership to make financial literacy information available, including information about resources and curriculum available through the financial education public private partnership, to beneficiaries and their families enrolled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next generation educational savings account program account is created in the custody of the state treasurer. Expenditures from the account may be used only for the purposes of the Washington next generation educational savings account program established under this chapter. The account must be a discrete nontreasury account retaining its interest earnings in accordance with RCW 43.79A.040.</w:t>
      </w:r>
    </w:p>
    <w:p>
      <w:pPr>
        <w:spacing w:before="0" w:after="0" w:line="408" w:lineRule="exact"/>
        <w:ind w:left="0" w:right="0" w:firstLine="576"/>
        <w:jc w:val="left"/>
      </w:pPr>
      <w:r>
        <w:rPr/>
        <w:t xml:space="preserve">(2) The council shall deposit into the account all money received for the program. The account shall be self-sustaining and consist of funds received from public or private sources.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shall include, but not be limited to: The salaries and expenses of the program personnel including lease payments, travel, and goods and services necessary for program operation; contracts for program promotion and advertisement, audits, and account management; and other general costs of conducting the business of the program.</w:t>
      </w:r>
    </w:p>
    <w:p>
      <w:pPr>
        <w:spacing w:before="0" w:after="0" w:line="408" w:lineRule="exact"/>
        <w:ind w:left="0" w:right="0" w:firstLine="576"/>
        <w:jc w:val="left"/>
      </w:pPr>
      <w:r>
        <w:rPr/>
        <w:t xml:space="preserve">(3) The assets of the account may be spent without appropriation for the purpose of making initial deposits to open educational savings accounts and for additional grants for qualifying low-income beneficiaries. Only the council's executive director or the executive director's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report to the appropriate committees of the legislature in accordance with the reporting requirements in RCW 43.01.036 by November 1st of the beginning of each biennium on the status of the program. The report must include data on the number of accounts opened, the average balances of the accounts, the demographics of the account holders and their families, and any other relevant data the council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program evaluation after six years of the program's inception, and every six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next generation educational savings account program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5 of this act takes effect July 1, 2019, only if the notice required in subsection (3) of this section is provided by June 30, 2019, that a college savings plan has been established.</w:t>
      </w:r>
    </w:p>
    <w:p>
      <w:pPr>
        <w:spacing w:before="0" w:after="0" w:line="408" w:lineRule="exact"/>
        <w:ind w:left="0" w:right="0" w:firstLine="576"/>
        <w:jc w:val="left"/>
      </w:pPr>
      <w:r>
        <w:rPr/>
        <w:t xml:space="preserve">(2) Section 6 of this act takes effect July 1, 2019, only if the notice required in subsection (3) of this section is provided by June 30, 2019, that a college savings plan has not been established.</w:t>
      </w:r>
    </w:p>
    <w:p>
      <w:pPr>
        <w:spacing w:before="0" w:after="0" w:line="408" w:lineRule="exact"/>
        <w:ind w:left="0" w:right="0" w:firstLine="576"/>
        <w:jc w:val="left"/>
      </w:pPr>
      <w:r>
        <w:rPr/>
        <w:t xml:space="preserve">(3) The chair of the committee on advanced tuition payment shall notify the legislature and the office of the code reviser if the event in subsection (1) of this section occurs or does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c6a9f5ea4a6849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638b03b68141e5" /><Relationship Type="http://schemas.openxmlformats.org/officeDocument/2006/relationships/footer" Target="/word/footer.xml" Id="Rc6a9f5ea4a68493d" /></Relationships>
</file>