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45ff7a876eb4f70" /></Relationships>
</file>

<file path=word/document.xml><?xml version="1.0" encoding="utf-8"?>
<w:document xmlns:w="http://schemas.openxmlformats.org/wordprocessingml/2006/main">
  <w:body>
    <w:p>
      <w:r>
        <w:t>Z-0695.1</w:t>
      </w:r>
    </w:p>
    <w:p>
      <w:pPr>
        <w:jc w:val="center"/>
      </w:pPr>
      <w:r>
        <w:t>_______________________________________________</w:t>
      </w:r>
    </w:p>
    <w:p/>
    <w:p>
      <w:pPr>
        <w:jc w:val="center"/>
      </w:pPr>
      <w:r>
        <w:rPr>
          <w:b/>
        </w:rPr>
        <w:t>HOUSE BILL 2645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Hudgins, Robinson, and Ormsby; by request of Office of Financial Management</w:t>
      </w:r>
    </w:p>
    <w:p/>
    <w:p>
      <w:r>
        <w:rPr>
          <w:t xml:space="preserve">Read first time 01/18/16.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eliminating accounts; amending RCW 19.146.205, 43.330.418, 70.95.165, 72.72.030, and 72.72.050; reenacting and amending RCW 43.84.092; creating a new section; decodifying RCW 43.83.310; repealing RCW 38.40.220, 43.63A.315, 43.72.902, 43.83.310, 43.83.330, 43.83.320, 43.83.350, 43.330.094, 43.83.370, 43.167.040, 43.330.415, and 70.146.100;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146</w:t>
      </w:r>
      <w:r>
        <w:rPr/>
        <w:t xml:space="preserve">.</w:t>
      </w:r>
      <w:r>
        <w:t xml:space="preserve">205</w:t>
      </w:r>
      <w:r>
        <w:rPr/>
        <w:t xml:space="preserve"> and 2015 c 229 s 11 are each amended to read as follows:</w:t>
      </w:r>
    </w:p>
    <w:p>
      <w:pPr>
        <w:spacing w:before="0" w:after="0" w:line="408" w:lineRule="exact"/>
        <w:ind w:left="0" w:right="0" w:firstLine="576"/>
        <w:jc w:val="left"/>
      </w:pPr>
      <w:r>
        <w:rPr/>
        <w:t xml:space="preserve">(1) Application for a mortgage broker license under this chapter must be made to the nationwide mortgage licensing system and registry and in the form prescribed by the director. The application must contain at least the following information:</w:t>
      </w:r>
    </w:p>
    <w:p>
      <w:pPr>
        <w:spacing w:before="0" w:after="0" w:line="408" w:lineRule="exact"/>
        <w:ind w:left="0" w:right="0" w:firstLine="576"/>
        <w:jc w:val="left"/>
      </w:pPr>
      <w:r>
        <w:rPr/>
        <w:t xml:space="preserve">(a) The name, address, date of birth, and social security number of the applicant, and any other names, dates of birth, or social security numbers previously used by the applicant, unless waived by the director;</w:t>
      </w:r>
    </w:p>
    <w:p>
      <w:pPr>
        <w:spacing w:before="0" w:after="0" w:line="408" w:lineRule="exact"/>
        <w:ind w:left="0" w:right="0" w:firstLine="576"/>
        <w:jc w:val="left"/>
      </w:pPr>
      <w:r>
        <w:rPr/>
        <w:t xml:space="preserve">(b) If the applicant is a partnership, association, or limited liability company the name, address, date of birth, and social security number of each general partner, principal, or member of the association, and any other names, dates of birth, or social security numbers previously used by the members, unless waived by the director;</w:t>
      </w:r>
    </w:p>
    <w:p>
      <w:pPr>
        <w:spacing w:before="0" w:after="0" w:line="408" w:lineRule="exact"/>
        <w:ind w:left="0" w:right="0" w:firstLine="576"/>
        <w:jc w:val="left"/>
      </w:pPr>
      <w:r>
        <w:rPr/>
        <w:t xml:space="preserve">(c) If the applicant is a corporation, the name, address, date of birth, and social security number of each officer, director, registered agent, and each principal stockholder, and any other names, dates of birth, or social security numbers previously used by the officers, directors, registered agents, and principal stockholders unless waived by the director;</w:t>
      </w:r>
    </w:p>
    <w:p>
      <w:pPr>
        <w:spacing w:before="0" w:after="0" w:line="408" w:lineRule="exact"/>
        <w:ind w:left="0" w:right="0" w:firstLine="576"/>
        <w:jc w:val="left"/>
      </w:pPr>
      <w:r>
        <w:rPr/>
        <w:t xml:space="preserve">(d) The street address, county, and municipality where the principal business office is to be located;</w:t>
      </w:r>
    </w:p>
    <w:p>
      <w:pPr>
        <w:spacing w:before="0" w:after="0" w:line="408" w:lineRule="exact"/>
        <w:ind w:left="0" w:right="0" w:firstLine="576"/>
        <w:jc w:val="left"/>
      </w:pPr>
      <w:r>
        <w:rPr/>
        <w:t xml:space="preserve">(e) The name, address, date of birth, and social security number of the applicant's designated broker, and any other names, dates of birth, or social security numbers previously used by the designated broker and a complete set of the designated broker's fingerprints taken by an authorized law enforcement officer; and</w:t>
      </w:r>
    </w:p>
    <w:p>
      <w:pPr>
        <w:spacing w:before="0" w:after="0" w:line="408" w:lineRule="exact"/>
        <w:ind w:left="0" w:right="0" w:firstLine="576"/>
        <w:jc w:val="left"/>
      </w:pPr>
      <w:r>
        <w:rPr/>
        <w:t xml:space="preserve">(f)(i) Such other information regarding the applicant's or designated broker's background, financial responsibility, experience, character, and general fitness as the director may require by rule.</w:t>
      </w:r>
    </w:p>
    <w:p>
      <w:pPr>
        <w:spacing w:before="0" w:after="0" w:line="408" w:lineRule="exact"/>
        <w:ind w:left="0" w:right="0" w:firstLine="576"/>
        <w:jc w:val="left"/>
      </w:pPr>
      <w:r>
        <w:rPr/>
        <w:t xml:space="preserve">(ii) The director may waive one or more requirements of this section or permit an applicant to submit other information in lieu of the required information.</w:t>
      </w:r>
    </w:p>
    <w:p>
      <w:pPr>
        <w:spacing w:before="0" w:after="0" w:line="408" w:lineRule="exact"/>
        <w:ind w:left="0" w:right="0" w:firstLine="576"/>
        <w:jc w:val="left"/>
      </w:pPr>
      <w:r>
        <w:rPr/>
        <w:t xml:space="preserve">(2) As a part of or in connection with an application for any license under this section, or periodically upon license renewal, the applicant must furnish information concerning his or her identity, including fingerprints for submission to the Washington state patrol, the federal bureau of investigation, the nationwide mortgage licensing system and registry, or any governmental agency or entity authorized to receive this information for a state and national criminal history background check; personal history; experience; business record; purposes; and other pertinent facts, as the director may reasonably require. As part of or in connection with an application for a license under this chapter, the director is authorized to receive criminal history record information that includes nonconviction data as defined in RCW 10.97.030. The department may only disseminate nonconviction data obtained under this section to criminal justice agencies. This section does not apply to financial institutions regulated under chapters 31.12 and 31.13 RCW and Titles 30A, 32, and 33 RCW.</w:t>
      </w:r>
    </w:p>
    <w:p>
      <w:pPr>
        <w:spacing w:before="0" w:after="0" w:line="408" w:lineRule="exact"/>
        <w:ind w:left="0" w:right="0" w:firstLine="576"/>
        <w:jc w:val="left"/>
      </w:pPr>
      <w:r>
        <w:rPr/>
        <w:t xml:space="preserve">(3) In order to reduce the points of contact which the federal bureau of investigation may have to maintain, the director may use the nationwide mortgage licensing system and registry as a channeling agent for requesting information from and distributing information to the department of justice or any governmental agency.</w:t>
      </w:r>
    </w:p>
    <w:p>
      <w:pPr>
        <w:spacing w:before="0" w:after="0" w:line="408" w:lineRule="exact"/>
        <w:ind w:left="0" w:right="0" w:firstLine="576"/>
        <w:jc w:val="left"/>
      </w:pPr>
      <w:r>
        <w:rPr/>
        <w:t xml:space="preserve">(4) In order to reduce the points of contact which the director may have to maintain, the director may use the nationwide mortgage licensing system and registry as a channeling agent for requesting and distributing information to and from any source so directed by the director.</w:t>
      </w:r>
    </w:p>
    <w:p>
      <w:pPr>
        <w:spacing w:before="0" w:after="0" w:line="408" w:lineRule="exact"/>
        <w:ind w:left="0" w:right="0" w:firstLine="576"/>
        <w:jc w:val="left"/>
      </w:pPr>
      <w:r>
        <w:rPr/>
        <w:t xml:space="preserve">(5) At the time of filing an application for a license under this chapter, each applicant must pay to the director through the nationwide mortgage licensing system and registry the appropriate application fee in an amount determined by rule of the director in accordance with RCW 43.24.086 to cover, but not exceed, the cost of processing and reviewing the application. The director must deposit the moneys in the financial services regulation fund, unless the consumer services account is created as a dedicated, nonappropriated account, in which case the director must deposit the moneys in the consumer services account.</w:t>
      </w:r>
    </w:p>
    <w:p>
      <w:pPr>
        <w:spacing w:before="0" w:after="0" w:line="408" w:lineRule="exact"/>
        <w:ind w:left="0" w:right="0" w:firstLine="576"/>
        <w:jc w:val="left"/>
      </w:pPr>
      <w:r>
        <w:rPr/>
        <w:t xml:space="preserve">(6)(a) Except as provided in (b) of this subsection, each applicant for a mortgage broker's license must file and maintain a surety bond, in an amount which the director deems adequate to protect the public interest, executed by the applicant as obligor and by a surety company authorized to do a surety business in this state as surety. The bonding requirement as established by the director must take the form of a range of bond amounts which vary according to the annual loan origination volume of the licensee. The bond must run to the state of Washington as obligee, and must run first to the benefit of the borrower and then to the benefit of the state and any person or persons who suffer loss by reason of the applicant's or its loan originator's violation of any provision of this chapter or rules adopted under this chapter. The bond must be conditioned that the obligor as licensee will faithfully conform to and abide by this chapter and all rules adopted under this chapter, and must reimburse all persons who suffer loss by reason of a violation of this chapter or rules adopted under this chapter. Borrowers must be given priority over the state and other persons. The state and other third parties must be allowed to receive distribution pursuant to a valid claim against the remainder of the bond. In the case of claims made by any person or entity who is not a borrower, no final judgment may be entered prior to one hundred eighty days following the date the claim is filed. The bond must be continuous and may be canceled by the surety upon the surety giving written notice to the director of its intent to cancel the bond. The cancellation must be effective thirty days after the notice is received by the director. Whether or not the bond is renewed, continued, reinstated, reissued, or otherwise extended, replaced, or modified, including increases or decreases in the penal sum, it is considered one continuous obligation, and the surety upon the bond is not liable in an aggregate or cumulative amount exceeding the penal sum set forth on the face of the bond. In no event is the penal sum, or any portion thereof, at two or more points in time be added together in determining the surety's liability. The bond is not </w:t>
      </w:r>
      <w:r>
        <w:t>((</w:t>
      </w:r>
      <w:r>
        <w:rPr>
          <w:strike/>
        </w:rPr>
        <w:t xml:space="preserve">be [is not]</w:t>
      </w:r>
      <w:r>
        <w:t>))</w:t>
      </w:r>
      <w:r>
        <w:rPr/>
        <w:t xml:space="preserve"> liable for any penalties imposed on the licensee</w:t>
      </w:r>
      <w:r>
        <w:t>((</w:t>
      </w:r>
      <w:r>
        <w:rPr>
          <w:strike/>
        </w:rPr>
        <w:t xml:space="preserve">,</w:t>
      </w:r>
      <w:r>
        <w:t>))</w:t>
      </w:r>
      <w:r>
        <w:rPr/>
        <w:t xml:space="preserve"> including, but not limited to, any increased damages or attorneys' fees, or both, awarded under RCW 19.86.090. The applicant may obtain the bond directly from the surety or through a group bonding arrangement involving a professional organization comprised of mortgage brokers if the arrangement provides at least as much coverage as is required under this subsection.</w:t>
      </w:r>
    </w:p>
    <w:p>
      <w:pPr>
        <w:spacing w:before="0" w:after="0" w:line="408" w:lineRule="exact"/>
        <w:ind w:left="0" w:right="0" w:firstLine="576"/>
        <w:jc w:val="left"/>
      </w:pPr>
      <w:r>
        <w:rPr/>
        <w:t xml:space="preserve">(b) If the director determines that the bond required in (a) of this subsection is not reasonably available, the director must waive the requirements for such a bond. </w:t>
      </w:r>
      <w:r>
        <w:t>((</w:t>
      </w:r>
      <w:r>
        <w:rPr>
          <w:strike/>
        </w:rPr>
        <w:t xml:space="preserve">The mortgage recovery fund account is created in the custody of the state treasurer. The director is authorized to charge fees to fund the account. All fees charged under this section, except those retained by the director for administration of the account, must be deposited into the mortgage recovery fund account. Expenditures from the account may be used only for the same purposes as the surety bond as described in (a) of this subsection. Only the director or the director's designee may authorize expenditures from the account. The account is subject to allotment procedures under chapter 43.88 RCW, but an appropriation is not required for expenditures. A person entitled to receive payment from the mortgage recovery account may only receive reimbursement after a court of competent jurisdiction has determined the actual damages caused by the licensee. The director may determine by rule the procedure for recovery; the amount each mortgage broker must pay through the nationwide mortgage licensing system and registry for deposit in the mortgage recovery account; and the amount necessary to administer the account.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418</w:t>
      </w:r>
      <w:r>
        <w:rPr/>
        <w:t xml:space="preserve"> and 2011 1st sp.s. c 43 s 609 are each amended to read as follows:</w:t>
      </w:r>
    </w:p>
    <w:p>
      <w:pPr>
        <w:spacing w:before="0" w:after="0" w:line="408" w:lineRule="exact"/>
        <w:ind w:left="0" w:right="0" w:firstLine="576"/>
        <w:jc w:val="left"/>
      </w:pPr>
      <w:r>
        <w:rPr/>
        <w:t xml:space="preserve">(1) The governor may take all appropriate steps to seek federal funding in order to maximize investment in broadband deployment and adoption in the state of Washington. Such steps may include the designation of a broadband deployment and adoption coordinator; review and prioritization of grant applications by public and private entities as directed by the national telecommunications and information administration, the rural utility services, and the federal communications commission; disbursement of block grant funding; and direction to state agencies to provide staffing as necessary to carry out this section. The authority for overseeing broadband adoption and deployment efforts on behalf of the state is vested in the department.</w:t>
      </w:r>
    </w:p>
    <w:p>
      <w:pPr>
        <w:spacing w:before="0" w:after="0" w:line="408" w:lineRule="exact"/>
        <w:ind w:left="0" w:right="0" w:firstLine="576"/>
        <w:jc w:val="left"/>
      </w:pPr>
      <w:r>
        <w:rPr/>
        <w:t xml:space="preserve">(2) The department may apply for federal funds and other grants or donations, </w:t>
      </w:r>
      <w:r>
        <w:t>((</w:t>
      </w:r>
      <w:r>
        <w:rPr>
          <w:strike/>
        </w:rPr>
        <w:t xml:space="preserve">may deposit such funds in the Washington community technology opportunity account created in RCW 43.330.415,</w:t>
      </w:r>
      <w:r>
        <w:t>))</w:t>
      </w:r>
      <w:r>
        <w:rPr/>
        <w:t xml:space="preserve"> may oversee implementation of federally funded or mandated broadband programs for the state</w:t>
      </w:r>
      <w:r>
        <w:rPr>
          <w:u w:val="single"/>
        </w:rPr>
        <w:t xml:space="preserve">,</w:t>
      </w:r>
      <w:r>
        <w:rPr/>
        <w:t xml:space="preserve"> and may adopt rules to administer the programs. These programs may include but are not limited to the following:</w:t>
      </w:r>
    </w:p>
    <w:p>
      <w:pPr>
        <w:spacing w:before="0" w:after="0" w:line="408" w:lineRule="exact"/>
        <w:ind w:left="0" w:right="0" w:firstLine="576"/>
        <w:jc w:val="left"/>
      </w:pPr>
      <w:r>
        <w:rPr/>
        <w:t xml:space="preserve">(a) Engaging in periodic statewide surveys of residents, businesses, and nonprofit organizations concerning their use and adoption of high-speed internet, computer, and related information technology for the purpose of identifying barriers to adoption;</w:t>
      </w:r>
    </w:p>
    <w:p>
      <w:pPr>
        <w:spacing w:before="0" w:after="0" w:line="408" w:lineRule="exact"/>
        <w:ind w:left="0" w:right="0" w:firstLine="576"/>
        <w:jc w:val="left"/>
      </w:pPr>
      <w:r>
        <w:rPr/>
        <w:t xml:space="preserve">(b) Working with communities to identify barriers to the adoption of broadband service and related information technology services by individuals, nonprofit organizations, and businesses;</w:t>
      </w:r>
    </w:p>
    <w:p>
      <w:pPr>
        <w:spacing w:before="0" w:after="0" w:line="408" w:lineRule="exact"/>
        <w:ind w:left="0" w:right="0" w:firstLine="576"/>
        <w:jc w:val="left"/>
      </w:pPr>
      <w:r>
        <w:rPr/>
        <w:t xml:space="preserve">(c) Identifying broadband demand opportunities in communities by working cooperatively with local organizations, government agencies, and businesses;</w:t>
      </w:r>
    </w:p>
    <w:p>
      <w:pPr>
        <w:spacing w:before="0" w:after="0" w:line="408" w:lineRule="exact"/>
        <w:ind w:left="0" w:right="0" w:firstLine="576"/>
        <w:jc w:val="left"/>
      </w:pPr>
      <w:r>
        <w:rPr/>
        <w:t xml:space="preserve">(d) Creating, implementing, and administering programs to improve computer ownership, technology literacy, digital media literacy, and high-speed internet access for populations not currently served or underserved in the state. This may include programs to provide low-income families, community-based nonprofit organizations, nonprofit entities, and public entities that work in partnership with nonprofit entities to provide increased access to computers and broadband, with reduced cost internet access;</w:t>
      </w:r>
    </w:p>
    <w:p>
      <w:pPr>
        <w:spacing w:before="0" w:after="0" w:line="408" w:lineRule="exact"/>
        <w:ind w:left="0" w:right="0" w:firstLine="576"/>
        <w:jc w:val="left"/>
      </w:pPr>
      <w:r>
        <w:rPr/>
        <w:t xml:space="preserve">(e) Administering the community technology opportunity program under RCW 43.330.412 </w:t>
      </w:r>
      <w:r>
        <w:t>((</w:t>
      </w:r>
      <w:r>
        <w:rPr>
          <w:strike/>
        </w:rPr>
        <w:t xml:space="preserve">and 43.330.415</w:t>
      </w:r>
      <w:r>
        <w:t>))</w:t>
      </w:r>
      <w:r>
        <w:rPr/>
        <w:t xml:space="preserve">;</w:t>
      </w:r>
    </w:p>
    <w:p>
      <w:pPr>
        <w:spacing w:before="0" w:after="0" w:line="408" w:lineRule="exact"/>
        <w:ind w:left="0" w:right="0" w:firstLine="576"/>
        <w:jc w:val="left"/>
      </w:pPr>
      <w:r>
        <w:rPr/>
        <w:t xml:space="preserve">(f) Creating additional programs to spur the development of high-speed internet resources in the state;</w:t>
      </w:r>
    </w:p>
    <w:p>
      <w:pPr>
        <w:spacing w:before="0" w:after="0" w:line="408" w:lineRule="exact"/>
        <w:ind w:left="0" w:right="0" w:firstLine="576"/>
        <w:jc w:val="left"/>
      </w:pPr>
      <w:r>
        <w:rPr/>
        <w:t xml:space="preserve">(g) Establishing technology literacy and digital inclusion programs and establishing low-cost hardware, software, and internet purchasing programs that may include allowing participation by community technology programs in state purchasing programs; and</w:t>
      </w:r>
    </w:p>
    <w:p>
      <w:pPr>
        <w:spacing w:before="0" w:after="0" w:line="408" w:lineRule="exact"/>
        <w:ind w:left="0" w:right="0" w:firstLine="576"/>
        <w:jc w:val="left"/>
      </w:pPr>
      <w:r>
        <w:rPr/>
        <w:t xml:space="preserve">(h) Developing technology loan programs targeting small businesses or businesses located in unserved and underserved areas.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2015 3rd sp.s. c 44 s 107 and 2015 3rd sp.s. c 12 s 3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trust account, the diesel idle reduction account, the drinking water assistance account, the drinking water assistance administrative account, the drinking water assistance repayment account, the Eastern Washington University capital projects account, the Interstate 405 express toll lanes operations account, the education construction fund, the education legacy trust account, the election account, the electric vehicle charging infrastructure account,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w:t>
      </w:r>
      <w:r>
        <w:t>((</w:t>
      </w:r>
      <w:r>
        <w:rPr>
          <w:strike/>
        </w:rPr>
        <w:t xml:space="preserve">the public health services account,</w:t>
      </w:r>
      <w:r>
        <w:t>))</w:t>
      </w:r>
      <w:r>
        <w:rPr/>
        <w:t xml:space="preserve"> the high capacity transportation account, the state higher education construction account, </w:t>
      </w:r>
      <w:r>
        <w:t>((</w:t>
      </w:r>
      <w:r>
        <w:rPr>
          <w:strike/>
        </w:rPr>
        <w:t xml:space="preserve">the higher education construction account,</w:t>
      </w:r>
      <w:r>
        <w:t>))</w:t>
      </w:r>
      <w:r>
        <w:rPr/>
        <w:t xml:space="preserve">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fund, the transportation future funding program account,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165</w:t>
      </w:r>
      <w:r>
        <w:rPr/>
        <w:t xml:space="preserve"> and 2015 1st sp.s. c 4 s 49 are each amended to read as follows:</w:t>
      </w:r>
    </w:p>
    <w:p>
      <w:pPr>
        <w:spacing w:before="0" w:after="0" w:line="408" w:lineRule="exact"/>
        <w:ind w:left="0" w:right="0" w:firstLine="576"/>
        <w:jc w:val="left"/>
      </w:pPr>
      <w:r>
        <w:rPr/>
        <w:t xml:space="preserve">(1) Each county or city siting a solid waste disposal facility shall review each potential site for conformance with the standards as set by the department for:</w:t>
      </w:r>
    </w:p>
    <w:p>
      <w:pPr>
        <w:spacing w:before="0" w:after="0" w:line="408" w:lineRule="exact"/>
        <w:ind w:left="0" w:right="0" w:firstLine="576"/>
        <w:jc w:val="left"/>
      </w:pPr>
      <w:r>
        <w:rPr/>
        <w:t xml:space="preserve">(a) Geology;</w:t>
      </w:r>
    </w:p>
    <w:p>
      <w:pPr>
        <w:spacing w:before="0" w:after="0" w:line="408" w:lineRule="exact"/>
        <w:ind w:left="0" w:right="0" w:firstLine="576"/>
        <w:jc w:val="left"/>
      </w:pPr>
      <w:r>
        <w:rPr/>
        <w:t xml:space="preserve">(b) Groundwater;</w:t>
      </w:r>
    </w:p>
    <w:p>
      <w:pPr>
        <w:spacing w:before="0" w:after="0" w:line="408" w:lineRule="exact"/>
        <w:ind w:left="0" w:right="0" w:firstLine="576"/>
        <w:jc w:val="left"/>
      </w:pPr>
      <w:r>
        <w:rPr/>
        <w:t xml:space="preserve">(c) Soil;</w:t>
      </w:r>
    </w:p>
    <w:p>
      <w:pPr>
        <w:spacing w:before="0" w:after="0" w:line="408" w:lineRule="exact"/>
        <w:ind w:left="0" w:right="0" w:firstLine="576"/>
        <w:jc w:val="left"/>
      </w:pPr>
      <w:r>
        <w:rPr/>
        <w:t xml:space="preserve">(d) Flooding;</w:t>
      </w:r>
    </w:p>
    <w:p>
      <w:pPr>
        <w:spacing w:before="0" w:after="0" w:line="408" w:lineRule="exact"/>
        <w:ind w:left="0" w:right="0" w:firstLine="576"/>
        <w:jc w:val="left"/>
      </w:pPr>
      <w:r>
        <w:rPr/>
        <w:t xml:space="preserve">(e) Surface water;</w:t>
      </w:r>
    </w:p>
    <w:p>
      <w:pPr>
        <w:spacing w:before="0" w:after="0" w:line="408" w:lineRule="exact"/>
        <w:ind w:left="0" w:right="0" w:firstLine="576"/>
        <w:jc w:val="left"/>
      </w:pPr>
      <w:r>
        <w:rPr/>
        <w:t xml:space="preserve">(f) Slope;</w:t>
      </w:r>
    </w:p>
    <w:p>
      <w:pPr>
        <w:spacing w:before="0" w:after="0" w:line="408" w:lineRule="exact"/>
        <w:ind w:left="0" w:right="0" w:firstLine="576"/>
        <w:jc w:val="left"/>
      </w:pPr>
      <w:r>
        <w:rPr/>
        <w:t xml:space="preserve">(g) Cover material;</w:t>
      </w:r>
    </w:p>
    <w:p>
      <w:pPr>
        <w:spacing w:before="0" w:after="0" w:line="408" w:lineRule="exact"/>
        <w:ind w:left="0" w:right="0" w:firstLine="576"/>
        <w:jc w:val="left"/>
      </w:pPr>
      <w:r>
        <w:rPr/>
        <w:t xml:space="preserve">(h) Capacity;</w:t>
      </w:r>
    </w:p>
    <w:p>
      <w:pPr>
        <w:spacing w:before="0" w:after="0" w:line="408" w:lineRule="exact"/>
        <w:ind w:left="0" w:right="0" w:firstLine="576"/>
        <w:jc w:val="left"/>
      </w:pPr>
      <w:r>
        <w:rPr/>
        <w:t xml:space="preserve">(i) Climatic factors;</w:t>
      </w:r>
    </w:p>
    <w:p>
      <w:pPr>
        <w:spacing w:before="0" w:after="0" w:line="408" w:lineRule="exact"/>
        <w:ind w:left="0" w:right="0" w:firstLine="576"/>
        <w:jc w:val="left"/>
      </w:pPr>
      <w:r>
        <w:rPr/>
        <w:t xml:space="preserve">(j) Land use;</w:t>
      </w:r>
    </w:p>
    <w:p>
      <w:pPr>
        <w:spacing w:before="0" w:after="0" w:line="408" w:lineRule="exact"/>
        <w:ind w:left="0" w:right="0" w:firstLine="576"/>
        <w:jc w:val="left"/>
      </w:pPr>
      <w:r>
        <w:rPr/>
        <w:t xml:space="preserve">(k) Toxic air emissions; and</w:t>
      </w:r>
    </w:p>
    <w:p>
      <w:pPr>
        <w:spacing w:before="0" w:after="0" w:line="408" w:lineRule="exact"/>
        <w:ind w:left="0" w:right="0" w:firstLine="576"/>
        <w:jc w:val="left"/>
      </w:pPr>
      <w:r>
        <w:rPr/>
        <w:t xml:space="preserve">(l) Other factors as determined by the department.</w:t>
      </w:r>
    </w:p>
    <w:p>
      <w:pPr>
        <w:spacing w:before="0" w:after="0" w:line="408" w:lineRule="exact"/>
        <w:ind w:left="0" w:right="0" w:firstLine="576"/>
        <w:jc w:val="left"/>
      </w:pPr>
      <w:r>
        <w:rPr/>
        <w:t xml:space="preserve">(2) The standards in subsection (1) of this section shall be designed to use the best available technology to protect the environment and human health, and shall be revised periodically to reflect new technology and information.</w:t>
      </w:r>
    </w:p>
    <w:p>
      <w:pPr>
        <w:spacing w:before="0" w:after="0" w:line="408" w:lineRule="exact"/>
        <w:ind w:left="0" w:right="0" w:firstLine="576"/>
        <w:jc w:val="left"/>
      </w:pPr>
      <w:r>
        <w:rPr/>
        <w:t xml:space="preserve">(3) Each county shall establish a local solid waste advisory committee to assist in the development of programs and policies concerning solid waste handling and disposal and to review and comment upon proposed rules, policies, or ordinances prior to their adoption. Such committees shall consist of a minimum of nine members and shall represent a balance of interests including, but not limited to, citizens, public interest groups, business, the waste management industry, and local elected public officials. The members shall be appointed by the county legislative authority. </w:t>
      </w:r>
      <w:r>
        <w:t>((</w:t>
      </w:r>
      <w:r>
        <w:rPr>
          <w:strike/>
        </w:rPr>
        <w:t xml:space="preserve">A county or city shall not apply for funds from the state and local improvements revolving account, Waste Disposal Facilities, 1980, under RCW 43.83.350, for the preparation, update, or major amendment of a comprehensive solid waste management plan unless the plan or revision has been prepared with the active assistance and participation of a local solid waste advisory committee.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72</w:t>
      </w:r>
      <w:r>
        <w:rPr/>
        <w:t xml:space="preserve">.</w:t>
      </w:r>
      <w:r>
        <w:t xml:space="preserve">030</w:t>
      </w:r>
      <w:r>
        <w:rPr/>
        <w:t xml:space="preserve"> and 1991 sp.s. c 13 s 10 are each amended to read as follows:</w:t>
      </w:r>
    </w:p>
    <w:p>
      <w:pPr>
        <w:spacing w:before="0" w:after="0" w:line="408" w:lineRule="exact"/>
        <w:ind w:left="0" w:right="0" w:firstLine="576"/>
        <w:jc w:val="left"/>
      </w:pPr>
      <w:r>
        <w:rPr/>
        <w:t xml:space="preserve">(1) </w:t>
      </w:r>
      <w:r>
        <w:t>((</w:t>
      </w:r>
      <w:r>
        <w:rPr>
          <w:strike/>
        </w:rPr>
        <w:t xml:space="preserve">There is hereby created, in the state treasury, an institutional impact account.</w:t>
      </w:r>
      <w:r>
        <w:t>))</w:t>
      </w:r>
      <w:r>
        <w:rPr/>
        <w:t xml:space="preserve"> The secretary of social and health services may reimburse political subdivisions for criminal justice costs incurred directly as a result of crimes committed by offenders residing in an institution as defined </w:t>
      </w:r>
      <w:r>
        <w:t>((</w:t>
      </w:r>
      <w:r>
        <w:rPr>
          <w:strike/>
        </w:rPr>
        <w:t xml:space="preserve">herein</w:t>
      </w:r>
      <w:r>
        <w:t>))</w:t>
      </w:r>
      <w:r>
        <w:rPr/>
        <w:t xml:space="preserve"> </w:t>
      </w:r>
      <w:r>
        <w:rPr>
          <w:u w:val="single"/>
        </w:rPr>
        <w:t xml:space="preserve">in RCW 72.72.020</w:t>
      </w:r>
      <w:r>
        <w:rPr/>
        <w:t xml:space="preserve"> under the jurisdiction of the secretary of social and health services. </w:t>
      </w:r>
      <w:r>
        <w:t>((</w:t>
      </w:r>
      <w:r>
        <w:rPr>
          <w:strike/>
        </w:rPr>
        <w:t xml:space="preserve">Such reimbursement shall be made to the extent funds are available from the institutional impact account.</w:t>
      </w:r>
      <w:r>
        <w:t>))</w:t>
      </w:r>
      <w:r>
        <w:rPr/>
        <w:t xml:space="preserve"> Reimbursements shall be limited to law enforcement, prosecutorial, judicial, and jail facilities costs which are documented to be strictly related to the criminal activities of the offender.</w:t>
      </w:r>
    </w:p>
    <w:p>
      <w:pPr>
        <w:spacing w:before="0" w:after="0" w:line="408" w:lineRule="exact"/>
        <w:ind w:left="0" w:right="0" w:firstLine="576"/>
        <w:jc w:val="left"/>
      </w:pPr>
      <w:r>
        <w:rPr/>
        <w:t xml:space="preserve">(2) The secretary of corrections may reimburse political subdivisions for criminal justice costs incurred directly as a result of crimes committed by offenders residing in an institution as defined </w:t>
      </w:r>
      <w:r>
        <w:t>((</w:t>
      </w:r>
      <w:r>
        <w:rPr>
          <w:strike/>
        </w:rPr>
        <w:t xml:space="preserve">herein</w:t>
      </w:r>
      <w:r>
        <w:t>))</w:t>
      </w:r>
      <w:r>
        <w:rPr/>
        <w:t xml:space="preserve"> </w:t>
      </w:r>
      <w:r>
        <w:rPr>
          <w:u w:val="single"/>
        </w:rPr>
        <w:t xml:space="preserve">in RCW 72.72.020</w:t>
      </w:r>
      <w:r>
        <w:rPr/>
        <w:t xml:space="preserve"> under the jurisdiction of the secretary of corrections. Such reimbursement shall be made to the extent funds are available </w:t>
      </w:r>
      <w:r>
        <w:t>((</w:t>
      </w:r>
      <w:r>
        <w:rPr>
          <w:strike/>
        </w:rPr>
        <w:t xml:space="preserve">from the institutional impact account</w:t>
      </w:r>
      <w:r>
        <w:t>))</w:t>
      </w:r>
      <w:r>
        <w:rPr/>
        <w:t xml:space="preserve"> </w:t>
      </w:r>
      <w:r>
        <w:rPr>
          <w:u w:val="single"/>
        </w:rPr>
        <w:t xml:space="preserve">from appropriations</w:t>
      </w:r>
      <w:r>
        <w:rPr/>
        <w:t xml:space="preserve">. Reimbursements shall be limited to law enforcement, prosecutorial, judicial, and jail facilities costs which are documented to be strictly related to the criminal activities of the offender.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72</w:t>
      </w:r>
      <w:r>
        <w:rPr/>
        <w:t xml:space="preserve">.</w:t>
      </w:r>
      <w:r>
        <w:t xml:space="preserve">050</w:t>
      </w:r>
      <w:r>
        <w:rPr/>
        <w:t xml:space="preserve"> and 1983 c 279 s 4 are each amended to read as follows:</w:t>
      </w:r>
    </w:p>
    <w:p>
      <w:pPr>
        <w:spacing w:before="0" w:after="0" w:line="408" w:lineRule="exact"/>
        <w:ind w:left="0" w:right="0" w:firstLine="576"/>
        <w:jc w:val="left"/>
      </w:pPr>
      <w:r>
        <w:rPr/>
        <w:t xml:space="preserve">The state shall reimburse cities and counties for their expenses incurred directly as a result of their providing personnel and material pursuant to a contingency plan adopted under RCW 72.02.150. </w:t>
      </w:r>
      <w:r>
        <w:t>((</w:t>
      </w:r>
      <w:r>
        <w:rPr>
          <w:strike/>
        </w:rPr>
        <w:t xml:space="preserve">Reimbursement to cities and counties shall be expended solely from the institutional impact account within funds available in that account.</w:t>
      </w:r>
      <w:r>
        <w:t>))</w:t>
      </w:r>
      <w:r>
        <w:rPr/>
        <w:t xml:space="preserve"> If the costs of reimbursements to cities and counties exceed available funds, the secretary of corrections shall request the legislature to appropriate sufficient funds to enable the secretary of corrections to make full reimbursement.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38</w:t>
      </w:r>
      <w:r>
        <w:rPr/>
        <w:t xml:space="preserve">.</w:t>
      </w:r>
      <w:r>
        <w:t xml:space="preserve">40</w:t>
      </w:r>
      <w:r>
        <w:rPr/>
        <w:t xml:space="preserve">.</w:t>
      </w:r>
      <w:r>
        <w:t xml:space="preserve">220</w:t>
      </w:r>
      <w:r>
        <w:rPr/>
        <w:t xml:space="preserve"> (Military department active state service account) and 2008 c 44 s 1;</w:t>
      </w:r>
    </w:p>
    <w:p>
      <w:pPr>
        <w:spacing w:before="0" w:after="0" w:line="408" w:lineRule="exact"/>
        <w:ind w:left="0" w:right="0" w:firstLine="576"/>
        <w:jc w:val="left"/>
      </w:pPr>
      <w:r>
        <w:t>(2)</w:t>
      </w:r>
      <w:r>
        <w:rPr/>
        <w:t xml:space="preserve">RCW </w:t>
      </w:r>
      <w:r>
        <w:t xml:space="preserve">43</w:t>
      </w:r>
      <w:r>
        <w:rPr/>
        <w:t xml:space="preserve">.</w:t>
      </w:r>
      <w:r>
        <w:t xml:space="preserve">63A</w:t>
      </w:r>
      <w:r>
        <w:rPr/>
        <w:t xml:space="preserve">.</w:t>
      </w:r>
      <w:r>
        <w:t xml:space="preserve">315</w:t>
      </w:r>
      <w:r>
        <w:rPr/>
        <w:t xml:space="preserve"> (Independent youth housing account) and 2007 c 316 s 7;</w:t>
      </w:r>
    </w:p>
    <w:p>
      <w:pPr>
        <w:spacing w:before="0" w:after="0" w:line="408" w:lineRule="exact"/>
        <w:ind w:left="0" w:right="0" w:firstLine="576"/>
        <w:jc w:val="left"/>
      </w:pPr>
      <w:r>
        <w:t>(3)</w:t>
      </w:r>
      <w:r>
        <w:rPr/>
        <w:t xml:space="preserve">RCW </w:t>
      </w:r>
      <w:r>
        <w:t xml:space="preserve">43</w:t>
      </w:r>
      <w:r>
        <w:rPr/>
        <w:t xml:space="preserve">.</w:t>
      </w:r>
      <w:r>
        <w:t xml:space="preserve">72</w:t>
      </w:r>
      <w:r>
        <w:rPr/>
        <w:t xml:space="preserve">.</w:t>
      </w:r>
      <w:r>
        <w:t xml:space="preserve">902</w:t>
      </w:r>
      <w:r>
        <w:rPr/>
        <w:t xml:space="preserve"> (Public health services account) and 2001 2nd sp.s. c 7 s 916, 2000 2nd sp.s. c 1 s 913, 1995 c 43 s 12, &amp; 1993 c 492 s 470;</w:t>
      </w:r>
    </w:p>
    <w:p>
      <w:pPr>
        <w:spacing w:before="0" w:after="0" w:line="408" w:lineRule="exact"/>
        <w:ind w:left="0" w:right="0" w:firstLine="576"/>
        <w:jc w:val="left"/>
      </w:pPr>
      <w:r>
        <w:t>(4)</w:t>
      </w:r>
      <w:r>
        <w:rPr/>
        <w:t xml:space="preserve">RCW </w:t>
      </w:r>
      <w:r>
        <w:t xml:space="preserve">43</w:t>
      </w:r>
      <w:r>
        <w:rPr/>
        <w:t xml:space="preserve">.</w:t>
      </w:r>
      <w:r>
        <w:t xml:space="preserve">83</w:t>
      </w:r>
      <w:r>
        <w:rPr/>
        <w:t xml:space="preserve">.</w:t>
      </w:r>
      <w:r>
        <w:t xml:space="preserve">310</w:t>
      </w:r>
      <w:r>
        <w:rPr/>
        <w:t xml:space="preserve"> (Higher education construction account) and 2015 1st sp.s. c 4 s 26, 1991 sp.s. c 13 s 8, 1985 c 57 s 13, &amp; 1979 ex.s. c 253 s 4;</w:t>
      </w:r>
    </w:p>
    <w:p>
      <w:pPr>
        <w:spacing w:before="0" w:after="0" w:line="408" w:lineRule="exact"/>
        <w:ind w:left="0" w:right="0" w:firstLine="576"/>
        <w:jc w:val="left"/>
      </w:pPr>
      <w:r>
        <w:t>(5)</w:t>
      </w:r>
      <w:r>
        <w:rPr/>
        <w:t xml:space="preserve">RCW </w:t>
      </w:r>
      <w:r>
        <w:t xml:space="preserve">43</w:t>
      </w:r>
      <w:r>
        <w:rPr/>
        <w:t xml:space="preserve">.</w:t>
      </w:r>
      <w:r>
        <w:t xml:space="preserve">83</w:t>
      </w:r>
      <w:r>
        <w:rPr/>
        <w:t xml:space="preserve">.</w:t>
      </w:r>
      <w:r>
        <w:t xml:space="preserve">330</w:t>
      </w:r>
      <w:r>
        <w:rPr/>
        <w:t xml:space="preserve"> (State and local improvements revolving account</w:t>
      </w:r>
      <w:r>
        <w:rPr>
          <w:rFonts w:ascii="Times New Roman" w:hAnsi="Times New Roman"/>
        </w:rPr>
        <w:t xml:space="preserve">—</w:t>
      </w:r>
      <w:r>
        <w:rPr/>
        <w:t xml:space="preserve">Definitions) and 2015 1st sp.s. c 4 s 34, 1991 sp.s. c 13 s 43, 1985 c 57 s 44, &amp; 1972 ex.s. c 127 s 3;</w:t>
      </w:r>
    </w:p>
    <w:p>
      <w:pPr>
        <w:spacing w:before="0" w:after="0" w:line="408" w:lineRule="exact"/>
        <w:ind w:left="0" w:right="0" w:firstLine="576"/>
        <w:jc w:val="left"/>
      </w:pPr>
      <w:r>
        <w:t>(6)</w:t>
      </w:r>
      <w:r>
        <w:rPr/>
        <w:t xml:space="preserve">RCW </w:t>
      </w:r>
      <w:r>
        <w:t xml:space="preserve">43</w:t>
      </w:r>
      <w:r>
        <w:rPr/>
        <w:t xml:space="preserve">.</w:t>
      </w:r>
      <w:r>
        <w:t xml:space="preserve">83</w:t>
      </w:r>
      <w:r>
        <w:rPr/>
        <w:t xml:space="preserve">.</w:t>
      </w:r>
      <w:r>
        <w:t xml:space="preserve">320</w:t>
      </w:r>
      <w:r>
        <w:rPr/>
        <w:t xml:space="preserve"> (Higher education reimbursable short-term bond account) and 2015 1st sp.s. c 4 s 41, 2012 c 198 s 4, 1989 1st ex.s. c 14 s 13, 1988 c 36 s 22, 1986 c 103 s 1, &amp; 1985 ex.s. c 4 s 2;</w:t>
      </w:r>
    </w:p>
    <w:p>
      <w:pPr>
        <w:spacing w:before="0" w:after="0" w:line="408" w:lineRule="exact"/>
        <w:ind w:left="0" w:right="0" w:firstLine="576"/>
        <w:jc w:val="left"/>
      </w:pPr>
      <w:r>
        <w:t>(7)</w:t>
      </w:r>
      <w:r>
        <w:rPr/>
        <w:t xml:space="preserve">RCW </w:t>
      </w:r>
      <w:r>
        <w:t xml:space="preserve">43</w:t>
      </w:r>
      <w:r>
        <w:rPr/>
        <w:t xml:space="preserve">.</w:t>
      </w:r>
      <w:r>
        <w:t xml:space="preserve">83</w:t>
      </w:r>
      <w:r>
        <w:rPr/>
        <w:t xml:space="preserve">.</w:t>
      </w:r>
      <w:r>
        <w:t xml:space="preserve">350</w:t>
      </w:r>
      <w:r>
        <w:rPr/>
        <w:t xml:space="preserve"> (State and local improvements revolving account, Waste Disposal Facilities, 1980</w:t>
      </w:r>
      <w:r>
        <w:rPr>
          <w:rFonts w:ascii="Times New Roman" w:hAnsi="Times New Roman"/>
        </w:rPr>
        <w:t xml:space="preserve">—</w:t>
      </w:r>
      <w:r>
        <w:rPr/>
        <w:t xml:space="preserve">Definitions) and 2015 1st sp.s. c 4 s 40, 1991 sp.s. c 13 s 44, 1985 c 57 s 56, &amp; 1980 c 159 s 3;</w:t>
      </w:r>
    </w:p>
    <w:p>
      <w:pPr>
        <w:spacing w:before="0" w:after="0" w:line="408" w:lineRule="exact"/>
        <w:ind w:left="0" w:right="0" w:firstLine="576"/>
        <w:jc w:val="left"/>
      </w:pPr>
      <w:r>
        <w:t>(8)</w:t>
      </w:r>
      <w:r>
        <w:rPr/>
        <w:t xml:space="preserve">RCW </w:t>
      </w:r>
      <w:r>
        <w:t xml:space="preserve">43</w:t>
      </w:r>
      <w:r>
        <w:rPr/>
        <w:t xml:space="preserve">.</w:t>
      </w:r>
      <w:r>
        <w:t xml:space="preserve">330</w:t>
      </w:r>
      <w:r>
        <w:rPr/>
        <w:t xml:space="preserve">.</w:t>
      </w:r>
      <w:r>
        <w:t xml:space="preserve">094</w:t>
      </w:r>
      <w:r>
        <w:rPr/>
        <w:t xml:space="preserve"> (Tourism development and promotion account</w:t>
      </w:r>
      <w:r>
        <w:rPr>
          <w:rFonts w:ascii="Times New Roman" w:hAnsi="Times New Roman"/>
        </w:rPr>
        <w:t xml:space="preserve">—</w:t>
      </w:r>
      <w:r>
        <w:rPr/>
        <w:t xml:space="preserve">Promotion of tourism industry) and 2011 c 5 s 913, 2009 c 565 s 6, 2007 c 228 s 202, 2003 c 153 s 4, &amp; 1997 c 220 s 223;</w:t>
      </w:r>
    </w:p>
    <w:p>
      <w:pPr>
        <w:spacing w:before="0" w:after="0" w:line="408" w:lineRule="exact"/>
        <w:ind w:left="0" w:right="0" w:firstLine="576"/>
        <w:jc w:val="left"/>
      </w:pPr>
      <w:r>
        <w:t>(9)</w:t>
      </w:r>
      <w:r>
        <w:rPr/>
        <w:t xml:space="preserve">RCW </w:t>
      </w:r>
      <w:r>
        <w:t xml:space="preserve">43</w:t>
      </w:r>
      <w:r>
        <w:rPr/>
        <w:t xml:space="preserve">.</w:t>
      </w:r>
      <w:r>
        <w:t xml:space="preserve">83</w:t>
      </w:r>
      <w:r>
        <w:rPr/>
        <w:t xml:space="preserve">.</w:t>
      </w:r>
      <w:r>
        <w:t xml:space="preserve">370</w:t>
      </w:r>
      <w:r>
        <w:rPr/>
        <w:t xml:space="preserve"> (Fisheries capital projects account) and 2015 1st sp.s. c 4 s 37 &amp; 1975-'76 2nd ex.s. c 132 s 4;</w:t>
      </w:r>
    </w:p>
    <w:p>
      <w:pPr>
        <w:spacing w:before="0" w:after="0" w:line="408" w:lineRule="exact"/>
        <w:ind w:left="0" w:right="0" w:firstLine="576"/>
        <w:jc w:val="left"/>
      </w:pPr>
      <w:r>
        <w:t>(10)</w:t>
      </w:r>
      <w:r>
        <w:rPr/>
        <w:t xml:space="preserve">RCW </w:t>
      </w:r>
      <w:r>
        <w:t xml:space="preserve">43</w:t>
      </w:r>
      <w:r>
        <w:rPr/>
        <w:t xml:space="preserve">.</w:t>
      </w:r>
      <w:r>
        <w:t xml:space="preserve">167</w:t>
      </w:r>
      <w:r>
        <w:rPr/>
        <w:t xml:space="preserve">.</w:t>
      </w:r>
      <w:r>
        <w:t xml:space="preserve">040</w:t>
      </w:r>
      <w:r>
        <w:rPr/>
        <w:t xml:space="preserve"> (Community preservation and development authority account) and 2007 c 501 s 7;</w:t>
      </w:r>
    </w:p>
    <w:p>
      <w:pPr>
        <w:spacing w:before="0" w:after="0" w:line="408" w:lineRule="exact"/>
        <w:ind w:left="0" w:right="0" w:firstLine="576"/>
        <w:jc w:val="left"/>
      </w:pPr>
      <w:r>
        <w:t>(11)</w:t>
      </w:r>
      <w:r>
        <w:rPr/>
        <w:t xml:space="preserve">RCW </w:t>
      </w:r>
      <w:r>
        <w:t xml:space="preserve">43</w:t>
      </w:r>
      <w:r>
        <w:rPr/>
        <w:t xml:space="preserve">.</w:t>
      </w:r>
      <w:r>
        <w:t xml:space="preserve">330</w:t>
      </w:r>
      <w:r>
        <w:rPr/>
        <w:t xml:space="preserve">.</w:t>
      </w:r>
      <w:r>
        <w:t xml:space="preserve">415</w:t>
      </w:r>
      <w:r>
        <w:rPr/>
        <w:t xml:space="preserve"> (Washington community technology opportunity account) and 2011 1st sp.s. c 43 s 608, 2009 c 509 s 8, &amp; 2008 c 262 s 8; and</w:t>
      </w:r>
    </w:p>
    <w:p>
      <w:pPr>
        <w:spacing w:before="0" w:after="0" w:line="408" w:lineRule="exact"/>
        <w:ind w:left="0" w:right="0" w:firstLine="576"/>
        <w:jc w:val="left"/>
      </w:pPr>
      <w:r>
        <w:t>(12)</w:t>
      </w:r>
      <w:r>
        <w:rPr/>
        <w:t xml:space="preserve">RCW </w:t>
      </w:r>
      <w:r>
        <w:t xml:space="preserve">70</w:t>
      </w:r>
      <w:r>
        <w:rPr/>
        <w:t xml:space="preserve">.</w:t>
      </w:r>
      <w:r>
        <w:t xml:space="preserve">146</w:t>
      </w:r>
      <w:r>
        <w:rPr/>
        <w:t xml:space="preserve">.</w:t>
      </w:r>
      <w:r>
        <w:t xml:space="preserve">100</w:t>
      </w:r>
      <w:r>
        <w:rPr/>
        <w:t xml:space="preserve"> (Water quality capital account</w:t>
      </w:r>
      <w:r>
        <w:rPr>
          <w:rFonts w:ascii="Times New Roman" w:hAnsi="Times New Roman"/>
        </w:rPr>
        <w:t xml:space="preserve">—</w:t>
      </w:r>
      <w:r>
        <w:rPr/>
        <w:t xml:space="preserve">Expenditures) and 2010 1st sp.s. c 37 s 948 &amp; 2007 c 233 s 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w:t>
      </w:r>
      <w:r>
        <w:rPr/>
        <w:t xml:space="preserve">.</w:t>
      </w:r>
      <w:r>
        <w:t xml:space="preserve">310</w:t>
      </w:r>
      <w:r>
        <w:rPr/>
        <w:t xml:space="preserve"> is decodified.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residual balance of funds remaining in any account eliminated in this act on the effective date of this section shall be transferred to the state general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June 30, 2016.</w:t>
      </w:r>
    </w:p>
    <w:p/>
    <w:p>
      <w:pPr>
        <w:jc w:val="center"/>
      </w:pPr>
      <w:r>
        <w:rPr>
          <w:b/>
        </w:rPr>
        <w:t>--- END ---</w:t>
      </w:r>
    </w:p>
    <w:sectPr>
      <w:pgNumType w:start="1"/>
      <w:footerReference xmlns:r="http://schemas.openxmlformats.org/officeDocument/2006/relationships" r:id="R15c930a1918e4fb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b4f42bde99740a2" /><Relationship Type="http://schemas.openxmlformats.org/officeDocument/2006/relationships/footer" Target="/word/footer.xml" Id="R15c930a1918e4fb5" /></Relationships>
</file>