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5d602f4ded474b" /></Relationships>
</file>

<file path=word/document.xml><?xml version="1.0" encoding="utf-8"?>
<w:document xmlns:w="http://schemas.openxmlformats.org/wordprocessingml/2006/main">
  <w:body>
    <w:p>
      <w:r>
        <w:t>H-3192.2</w:t>
      </w:r>
    </w:p>
    <w:p>
      <w:pPr>
        <w:jc w:val="center"/>
      </w:pPr>
      <w:r>
        <w:t>_______________________________________________</w:t>
      </w:r>
    </w:p>
    <w:p/>
    <w:p>
      <w:pPr>
        <w:jc w:val="center"/>
      </w:pPr>
      <w:r>
        <w:rPr>
          <w:b/>
        </w:rPr>
        <w:t>HOUSE BILL 2614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DeBolt, Stokesbary, Rossetti, and Van De Wege</w:t>
      </w:r>
    </w:p>
    <w:p/>
    <w:p>
      <w:r>
        <w:rPr>
          <w:t xml:space="preserve">Read first time 01/15/16.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financing of flood risk reduction and habitat restoration projects in the state; reenacting and amending RCW 43.84.092; adding new sections to chapter 43.99G RCW; adding a new chapter to Title 70 RCW; and providing for submission of this act to a vote of the people.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FLOOD RISK REDUCTION AND HABITAT RESTORATION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FINDINGS AND INTENT.</w:t>
      </w:r>
      <w:r>
        <w:t xml:space="preserve">  </w:t>
      </w:r>
      <w:r>
        <w:rPr/>
        <w:t xml:space="preserve">(1)(a) The legislature finds that flooding from storms has created a crisis that threatens public health, community safety, economic stability, and environmental vitality. Floods cause: Loss of life; damage to structures, crops, land, flood control structures, roads, bridges, and utilities; erosion and landslides; and secondary damage through the transport of debris and toxic products. The legislature also finds that flooding has historically been the most prevalent and costly natural hazard facing state residents, with Western Washington flood damage costs of over one billion four hundred million dollars paid by taxpayers since 1990. The legislature further finds that from 1956 through 2012, thirty-two presidential major disasters from flooding have been declared in Washington, with every county receiving at least one declaration.</w:t>
      </w:r>
    </w:p>
    <w:p>
      <w:pPr>
        <w:spacing w:before="0" w:after="0" w:line="408" w:lineRule="exact"/>
        <w:ind w:left="0" w:right="0" w:firstLine="576"/>
        <w:jc w:val="left"/>
      </w:pPr>
      <w:r>
        <w:rPr/>
        <w:t xml:space="preserve">(b) In addition, the legislature finds that flooding events and statewide impacts will increase in the future. A November 2015 University of Washington report projects: Increases in the extent and frequency of flooding; increased intensity of heavy rain events leading to increased flood risks in all Puget Sound watersheds; extended reach of storm surges due to sea level rise, increasing the risk of coastal area inundation; and winter flood risk increases in snow accumulating watersheds due to receding snowlines.</w:t>
      </w:r>
    </w:p>
    <w:p>
      <w:pPr>
        <w:spacing w:before="0" w:after="0" w:line="408" w:lineRule="exact"/>
        <w:ind w:left="0" w:right="0" w:firstLine="576"/>
        <w:jc w:val="left"/>
      </w:pPr>
      <w:r>
        <w:rPr/>
        <w:t xml:space="preserve">(2)(a) The legislature intends to address this crisis by committing significant state resources to the implementation of flood risk reduction and habitat restoration projects that protect property and people, and that enhance habitat for aquatic species in the state.</w:t>
      </w:r>
    </w:p>
    <w:p>
      <w:pPr>
        <w:spacing w:before="0" w:after="0" w:line="408" w:lineRule="exact"/>
        <w:ind w:left="0" w:right="0" w:firstLine="576"/>
        <w:jc w:val="left"/>
      </w:pPr>
      <w:r>
        <w:rPr/>
        <w:t xml:space="preserve">(b) The legislature intends that funding provided by chapter . . ., Laws of 2016 (this act) achieve significant and measurable reduction in flood damage and enhancement of aquatic species.</w:t>
      </w:r>
    </w:p>
    <w:p>
      <w:pPr>
        <w:spacing w:before="0" w:after="0" w:line="408" w:lineRule="exact"/>
        <w:ind w:left="0" w:right="0" w:firstLine="576"/>
        <w:jc w:val="left"/>
      </w:pPr>
      <w:r>
        <w:rPr/>
        <w:t xml:space="preserve">(c) The legislature directs state and local agencies to find ways to minimize costs of implementation and to process project-related permit applications expeditiously.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"Office" means the office of flood risk reduction and habitat restoration established in section 103 of this act.</w:t>
      </w:r>
    </w:p>
    <w:p>
      <w:pPr>
        <w:spacing w:before="0" w:after="0" w:line="408" w:lineRule="exact"/>
        <w:ind w:left="0" w:right="0" w:firstLine="576"/>
        <w:jc w:val="left"/>
      </w:pPr>
      <w:r>
        <w:rPr/>
        <w:t xml:space="preserve">(3) "Project" means a proposal from a sponsor for flood risk reduction and habitat restoration infrastructure and activities that advance the priorities provided in sections 103 and 104 of this act.</w:t>
      </w:r>
    </w:p>
    <w:p>
      <w:pPr>
        <w:spacing w:before="0" w:after="0" w:line="408" w:lineRule="exact"/>
        <w:ind w:left="0" w:right="0" w:firstLine="576"/>
        <w:jc w:val="left"/>
      </w:pPr>
      <w:r>
        <w:rPr/>
        <w:t xml:space="preserve">(4) "Project sponsor" or "sponsor" means an agency as defined in RCW 42.56.010, a federally recognized Indian tribe, or a federal agency that operates flood risk reduction and habitat restoration projects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OFFICE ESTABLISHED.</w:t>
      </w:r>
      <w:r>
        <w:t xml:space="preserve">  </w:t>
      </w:r>
      <w:r>
        <w:rPr/>
        <w:t xml:space="preserve">(1) The office of flood risk reduction and habitat restoration is established in the department of ecology. The primary purpose of the office is to administer a competitive grant program, as described in section 104 of this act, which actively supports the implementation of projects that reduce the risk of flooding, protect against damage caused by floods, and protect or restore naturally functioning areas where floods occur.</w:t>
      </w:r>
    </w:p>
    <w:p>
      <w:pPr>
        <w:spacing w:before="0" w:after="0" w:line="408" w:lineRule="exact"/>
        <w:ind w:left="0" w:right="0" w:firstLine="576"/>
        <w:jc w:val="left"/>
      </w:pPr>
      <w:r>
        <w:rPr/>
        <w:t xml:space="preserve">(2) In operating the office, the department must follow, to the greatest extent practicable, the model being used to administer the Columbia river basin water supply program established in chapter 6, Laws of 2006.</w:t>
      </w:r>
    </w:p>
    <w:p>
      <w:pPr>
        <w:spacing w:before="0" w:after="0" w:line="408" w:lineRule="exact"/>
        <w:ind w:left="0" w:right="0" w:firstLine="576"/>
        <w:jc w:val="left"/>
      </w:pPr>
      <w:r>
        <w:rPr/>
        <w:t xml:space="preserve">(3)(a) The office must consult with volunteer advisory groups to ensure that the competitive grant program is administered with due consideration for the views and advice of organizations and individuals who demonstrate concern for flood risk reduction and habitat restoration statewide. The office may seek assistance from volunteer advisory groups with whom the department has consulted on similar projects and may establish, convene, and consult with new volunteer advisory groups.</w:t>
      </w:r>
    </w:p>
    <w:p>
      <w:pPr>
        <w:spacing w:before="0" w:after="0" w:line="408" w:lineRule="exact"/>
        <w:ind w:left="0" w:right="0" w:firstLine="576"/>
        <w:jc w:val="left"/>
      </w:pPr>
      <w:r>
        <w:rPr/>
        <w:t xml:space="preserve">(b) The office must provide for appropriate participation by designees of the state conservation commission and the Puget Sound partnership on the volunteer advisory groups.</w:t>
      </w:r>
    </w:p>
    <w:p>
      <w:pPr>
        <w:spacing w:before="0" w:after="0" w:line="408" w:lineRule="exact"/>
        <w:ind w:left="0" w:right="0" w:firstLine="576"/>
        <w:jc w:val="left"/>
      </w:pPr>
      <w:r>
        <w:rPr/>
        <w:t xml:space="preserve">(c) The office must consider the advice of each advisory group but retains full authority to administer the competitive grant program 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COMPETITIVE GRANTS PROCESS.</w:t>
      </w:r>
      <w:r>
        <w:t xml:space="preserve">  </w:t>
      </w:r>
      <w:r>
        <w:rPr/>
        <w:t xml:space="preserve">(1) In every even-numbered year, the office must conduct a competitive application process for flood risk reduction and habitat restoration grants. The office must solicit applications, evaluate all applications submitted, and create a ranked list of projects based on the following criteria, in descending order of importance:</w:t>
      </w:r>
    </w:p>
    <w:p>
      <w:pPr>
        <w:spacing w:before="0" w:after="0" w:line="408" w:lineRule="exact"/>
        <w:ind w:left="0" w:right="0" w:firstLine="576"/>
        <w:jc w:val="left"/>
      </w:pPr>
      <w:r>
        <w:rPr/>
        <w:t xml:space="preserve">(a) The degree to which projects achieve multiple benefits, including, but not limited to: Cost-effective flood hazard reduction to people and property; flood risk reduction; recovery of salmon and other native fish; water quality improvements; habitat restoration; agricultural viability; public access; and channel migration zone protection;</w:t>
      </w:r>
    </w:p>
    <w:p>
      <w:pPr>
        <w:spacing w:before="0" w:after="0" w:line="408" w:lineRule="exact"/>
        <w:ind w:left="0" w:right="0" w:firstLine="576"/>
        <w:jc w:val="left"/>
      </w:pPr>
      <w:r>
        <w:rPr/>
        <w:t xml:space="preserve">(b) Projects in counties that have historically been and are projected to continue to be at greatest risk and most vulnerable to flooding, with a priority for projects that address areas that have experienced multiple emergency flood proclamations;</w:t>
      </w:r>
    </w:p>
    <w:p>
      <w:pPr>
        <w:spacing w:before="0" w:after="0" w:line="408" w:lineRule="exact"/>
        <w:ind w:left="0" w:right="0" w:firstLine="576"/>
        <w:jc w:val="left"/>
      </w:pPr>
      <w:r>
        <w:rPr/>
        <w:t xml:space="preserve">(c) Projects that are consistent with and recommended by a collaborative planning and approval process that involves a broad range of stakeholders, including local governments, Indian tribes, state and federal agencies, the environmental community, local landowners, and other interests that include opportunities for public comment, such as a governor's basin-wide planning process, a salmon recovery plan, a hazard mitigation plan, a comprehensive plan, a watershed plan, or other applicable plans;</w:t>
      </w:r>
    </w:p>
    <w:p>
      <w:pPr>
        <w:spacing w:before="0" w:after="0" w:line="408" w:lineRule="exact"/>
        <w:ind w:left="0" w:right="0" w:firstLine="576"/>
        <w:jc w:val="left"/>
      </w:pPr>
      <w:r>
        <w:rPr/>
        <w:t xml:space="preserve">(d) Projects that address both reduction and prevention of flood risks, and protection or restoration of floodplain ecosystem functions;</w:t>
      </w:r>
    </w:p>
    <w:p>
      <w:pPr>
        <w:spacing w:before="0" w:after="0" w:line="408" w:lineRule="exact"/>
        <w:ind w:left="0" w:right="0" w:firstLine="576"/>
        <w:jc w:val="left"/>
      </w:pPr>
      <w:r>
        <w:rPr/>
        <w:t xml:space="preserve">(e) Projects that minimize or eliminate future damage to or disruption of critical infrastructure, including transportation corridors, economic activity and jobs, and emergency response capability; and</w:t>
      </w:r>
    </w:p>
    <w:p>
      <w:pPr>
        <w:spacing w:before="0" w:after="0" w:line="408" w:lineRule="exact"/>
        <w:ind w:left="0" w:right="0" w:firstLine="576"/>
        <w:jc w:val="left"/>
      </w:pPr>
      <w:r>
        <w:rPr/>
        <w:t xml:space="preserve">(f) Projects that prepare for the uncertain effects of climate change.</w:t>
      </w:r>
    </w:p>
    <w:p>
      <w:pPr>
        <w:spacing w:before="0" w:after="0" w:line="408" w:lineRule="exact"/>
        <w:ind w:left="0" w:right="0" w:firstLine="576"/>
        <w:jc w:val="left"/>
      </w:pPr>
      <w:r>
        <w:rPr/>
        <w:t xml:space="preserve">(2) Projects located in or proposed for the Puget Sound watershed must be evaluated by the Puget Sound partnership for consistency with the Puget Sound action agenda.</w:t>
      </w:r>
    </w:p>
    <w:p>
      <w:pPr>
        <w:spacing w:before="0" w:after="0" w:line="408" w:lineRule="exact"/>
        <w:ind w:left="0" w:right="0" w:firstLine="576"/>
        <w:jc w:val="left"/>
      </w:pPr>
      <w:r>
        <w:rPr/>
        <w:t xml:space="preserve">(3) Project sponsors who apply for funding through the competitive grant process must provide a minimum of twenty percent match of the nonfederal share of project costs, but the office must give a preference to projects that provide a higher level of local or private funding, and must honor preexisting project financial agreements. The match may include funds, commitments, or contributions dedicated to the accomplishment of the project, such as: Cash on hand; the value of real property when acquired solely for the purpose of the project; the proceeds of a letter of credit or other binding loan commitment; a pledge commitment; and in-kind contributions, including private and local government funds. Project sponsors may receive credit for properly documented matching funds that were contributed no earlier than ten years prior to the effective date of this section and that were dedicated to the accomplishment of the project or were incurred for remediation and recovery from past damage that the project is intended to remedy where damage exceeded fifty million dollars. The office shall develop criteria for documenting the value of the match.</w:t>
      </w:r>
    </w:p>
    <w:p>
      <w:pPr>
        <w:spacing w:before="0" w:after="0" w:line="408" w:lineRule="exact"/>
        <w:ind w:left="0" w:right="0" w:firstLine="576"/>
        <w:jc w:val="left"/>
      </w:pPr>
      <w:r>
        <w:rPr/>
        <w:t xml:space="preserve">(4)(a) Before finalizing its ranked list, the office must make the preliminary ranked list available to the public and solicit public comment for at least thirty days after the date the preliminary ranked list is made available.</w:t>
      </w:r>
    </w:p>
    <w:p>
      <w:pPr>
        <w:spacing w:before="0" w:after="0" w:line="408" w:lineRule="exact"/>
        <w:ind w:left="0" w:right="0" w:firstLine="576"/>
        <w:jc w:val="left"/>
      </w:pPr>
      <w:r>
        <w:rPr/>
        <w:t xml:space="preserve">(b) After considering public comments and before November 1st, the department must recommend to the governor a ranked list of all projects to be funded. The ranked list must be concurrently provided to the appropriate fiscal and policy committees of the legislature.</w:t>
      </w:r>
    </w:p>
    <w:p>
      <w:pPr>
        <w:spacing w:before="0" w:after="0" w:line="408" w:lineRule="exact"/>
        <w:ind w:left="0" w:right="0" w:firstLine="576"/>
        <w:jc w:val="left"/>
      </w:pPr>
      <w:r>
        <w:rPr/>
        <w:t xml:space="preserve">(c) The governor may remove projects from the ranked list recommended by the department, but may not add projects to the list. The governor must submit a ranked project list to the legislature.</w:t>
      </w:r>
    </w:p>
    <w:p>
      <w:pPr>
        <w:spacing w:before="0" w:after="0" w:line="408" w:lineRule="exact"/>
        <w:ind w:left="0" w:right="0" w:firstLine="576"/>
        <w:jc w:val="left"/>
      </w:pPr>
      <w:r>
        <w:rPr/>
        <w:t xml:space="preserve">(d) The legislature may remove projects from the list recommended by the governor.</w:t>
      </w:r>
    </w:p>
    <w:p>
      <w:pPr>
        <w:spacing w:before="0" w:after="0" w:line="408" w:lineRule="exact"/>
        <w:ind w:left="0" w:right="0" w:firstLine="576"/>
        <w:jc w:val="left"/>
      </w:pPr>
      <w:r>
        <w:rPr/>
        <w:t xml:space="preserve">(e) The department may not sign contracts or otherwise financially obligate funds from either of the accounts created in section 207 or 208 of this act before the legislature has appropriated funds for a specific list of projects.</w:t>
      </w:r>
    </w:p>
    <w:p>
      <w:pPr>
        <w:spacing w:before="0" w:after="0" w:line="408" w:lineRule="exact"/>
        <w:ind w:left="0" w:right="0" w:firstLine="576"/>
        <w:jc w:val="left"/>
      </w:pPr>
      <w:r>
        <w:rPr/>
        <w:t xml:space="preserve">(5) The department must manage available resources in a fiscally prudent manner. In recommending projects and managing available resources, the department must consider the annual cash flow requirements of major projects that receive appropriations expected to cross multiple biennia. To effectively monitor expected revenues and expenditures, the department must develop a comprehensive ten-year financing report that identifies long-term cash flow requirements for approved and recommended projects, projected revenues, and year-end account balances. In recommending major multibiennial projects, the department must include separate budget estimates for all phases of the projects, including expected future biennium appropriations.</w:t>
      </w:r>
    </w:p>
    <w:p>
      <w:pPr>
        <w:spacing w:before="0" w:after="0" w:line="408" w:lineRule="exact"/>
        <w:ind w:left="0" w:right="0" w:firstLine="576"/>
        <w:jc w:val="left"/>
      </w:pPr>
      <w:r>
        <w:rPr/>
        <w:t xml:space="preserve">(6) No provision of chapter . . ., Laws of 2016 (this act) alters or diminishes existing legal obligations to complete environmental reviews and obtain necessary permits for any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CONDEMNATION.</w:t>
      </w:r>
      <w:r>
        <w:t xml:space="preserve">  </w:t>
      </w:r>
      <w:r>
        <w:rPr/>
        <w:t xml:space="preserve">Moneys made available under chapter . . ., Laws of 2016 (this act) may not be used to acquire land through condemnation.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ACCOUNTABILITY, REPORTS, AND AUDITS.</w:t>
      </w:r>
      <w:r>
        <w:t xml:space="preserve">  </w:t>
      </w:r>
      <w:r>
        <w:rPr/>
        <w:t xml:space="preserve">(1) The office must monitor progress in completing projects and achieving expected outcomes. The department must submit biennial reports to the legislature detailing the use of funds under chapter . . ., Laws of 2016 (this act).</w:t>
      </w:r>
    </w:p>
    <w:p>
      <w:pPr>
        <w:spacing w:before="0" w:after="0" w:line="408" w:lineRule="exact"/>
        <w:ind w:left="0" w:right="0" w:firstLine="576"/>
        <w:jc w:val="left"/>
      </w:pPr>
      <w:r>
        <w:rPr/>
        <w:t xml:space="preserve">(2) The joint legislative audit and review committee must conduct at least one performance audit every ten years to provide an objective and systematic assessment of whether funds provided under chapter . . ., Laws of 2016 (this act) are being used in an effective and efficient manner.</w:t>
      </w:r>
    </w:p>
    <w:p>
      <w:pPr>
        <w:spacing w:before="0" w:after="0" w:line="408" w:lineRule="exact"/>
        <w:ind w:left="0" w:right="0" w:firstLine="576"/>
        <w:jc w:val="left"/>
      </w:pPr>
      <w:r>
        <w:rPr/>
        <w:t xml:space="preserve">(3) The joint legislative audit and review committee must work with the office and the department to determine if appropriate and reliable benefit/cost methodologies exist that might inform the ranking process specified in section 104 of this act.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PROJECT FINANCING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BOND AUTHORIZATION.</w:t>
      </w:r>
      <w:r>
        <w:t xml:space="preserve">  </w:t>
      </w:r>
      <w:r>
        <w:rPr/>
        <w:t xml:space="preserve">For the purpose of providing funds to finance legislatively approved flood risk reduction and habitat restoration projects, and all costs incidental thereto, the state finance committee is authorized to issue general obligation bonds of the state of Washington in the sum of one billion dollars, or as much thereof as may be required.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PHASED APPROPRIATION OF BOND PROCEEDS.</w:t>
      </w:r>
      <w:r>
        <w:t xml:space="preserve">  </w:t>
      </w:r>
      <w:r>
        <w:rPr/>
        <w:t xml:space="preserve">It is the intent of the legislature that the proceeds of the new bonds authorized in section 201 of this act will be appropriated in phases over five biennia, beginning with the 2017-2019 biennium. This is not intended to limit the legislature's ability to appropriate bond proceeds if the full amount authorized in section 201 of this act has not been appropriated after five biennia. The authorization to issue bonds contained in section 201 of this act does not expire until the full authorization has been appropriated and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 OF BOND PROCEEDS.</w:t>
      </w:r>
      <w:r>
        <w:t xml:space="preserve">  </w:t>
      </w:r>
      <w:r>
        <w:rPr/>
        <w:t xml:space="preserve">The proceeds from the sale of the bonds authorized in section 201 of this act shall be deposited in the flood risk reduction and habitat restoration account created in section 207 of this act. If the state finance committee deems it necessary or advantageous to issue the bonds authorized in section 201 of this act as taxable bonds in order to comply with federal internal revenue service rules and regulations pertaining to the use of nontaxable bond proceeds, the proceeds of such taxable bonds shall be transferred to the flood risk reduction and habitat restoration taxable account created in section 208 of this act in lieu of any deposit otherwise provided by this section. The state treasurer shall submit written notice to the director of financial management if it is determined that any such transfer to the flood risk reduction and habitat restoration taxable account is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 RETIREMENT.</w:t>
      </w:r>
      <w:r>
        <w:t xml:space="preserve">  </w:t>
      </w:r>
      <w:r>
        <w:rPr/>
        <w:t xml:space="preserve">(1) The debt-limit general fund bond retirement account shall be used for the payment of the principal of and interest on the bonds authorized in section 201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w:t>
      </w:r>
    </w:p>
    <w:p>
      <w:pPr>
        <w:spacing w:before="0" w:after="0" w:line="408" w:lineRule="exact"/>
        <w:ind w:left="0" w:right="0" w:firstLine="576"/>
        <w:jc w:val="left"/>
      </w:pPr>
      <w:r>
        <w:rPr/>
        <w:t xml:space="preserve">(3) On each date on which any interest or principal and interest payment is due,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PAYMENT OF DEBT SERVICE.</w:t>
      </w:r>
      <w:r>
        <w:t xml:space="preserve">  </w:t>
      </w:r>
      <w:r>
        <w:rPr/>
        <w:t xml:space="preserve">(1) Bonds issued under section 201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0" w:after="0" w:line="408" w:lineRule="exact"/>
        <w:ind w:left="0" w:right="0" w:firstLine="576"/>
        <w:jc w:val="left"/>
      </w:pPr>
      <w:r>
        <w:rPr/>
        <w:t xml:space="preserve">(3) The legislature may provide additional means for raising moneys for the payment of the principal of and interest on the bonds authorized in section 201 of this act, and subsection (1) of this section shall not be deemed to provide an exclusive method for the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LEGAL INVESTMENT.</w:t>
      </w:r>
      <w:r>
        <w:t xml:space="preserve">  </w:t>
      </w:r>
      <w:r>
        <w:rPr/>
        <w:t xml:space="preserve">The bonds authorized in section 201 of this act shall be a legal investment for all state funds or funds under state control and for all funds of any other public body.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FLOOD RISK REDUCTION AND HABITAT RESTORATION ACCOUNT CREATED.</w:t>
      </w:r>
      <w:r>
        <w:t xml:space="preserve">  </w:t>
      </w:r>
      <w:r>
        <w:rPr/>
        <w:t xml:space="preserve">The flood risk reduction and habitat restoration account is created in the state treasury. All receipts from direct appropriations from the legislature, including the proceeds of tax exempt bonds issued as authorized under section 201 of this act, or moneys directed to the account from any other sources must be deposited in the account. Interest earned by deposits in the account will be retained in the account. Moneys in the account may be spent only after appropriation. Expenditures from the account may be used only for the purposes set out in section 103 of this act and for the payment of expenses incurred in the issuance and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FLOOD RISK REDUCTION AND HABITAT RESTORATION TAXABLE ACCOUNT CREATED.</w:t>
      </w:r>
      <w:r>
        <w:t xml:space="preserve">  </w:t>
      </w:r>
      <w:r>
        <w:rPr/>
        <w:t xml:space="preserve">The flood risk reduction and habitat restoration taxable account is created in the state treasury. All receipts from direct appropriations from the legislature, including the proceeds of taxable bonds issued as authorized under section 201 of this act, or moneys directed to the account from any other sources must be deposited in the account. Interest earned by deposits in the account will be retained in the account. Moneys in the account may be spent only after appropriation. Expenditures from the account may be used only for the purposes set out in section 103 of this act and for the payment of expenses incurred in the issuance and sale of the bonds.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REFERENDUM.</w:t>
      </w:r>
      <w:r>
        <w:t xml:space="preserve">  </w:t>
      </w:r>
      <w:r>
        <w:rPr/>
        <w:t xml:space="preserve">The secretary of state shall submit this act to the people for their adoption and ratification, or rejection, at the next general election to be held in this state, in accordance with Article II, section 1 and Article VIII, section 3 of the state Constitution and the laws adopted to facilitate their operation.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and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w:t>
      </w:r>
      <w:r>
        <w:rPr>
          <w:u w:val="single"/>
        </w:rPr>
        <w:t xml:space="preserve">the flood risk reduction and habitat restoration account, the flood risk reduction and habitat restoration taxable account,</w:t>
      </w:r>
      <w:r>
        <w:rPr/>
        <w:t xml:space="preserve">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106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208 of this act are each added to </w:t>
      </w:r>
      <w:r>
        <w:rPr/>
        <w:t xml:space="preserve">chapter </w:t>
      </w:r>
      <w:r>
        <w:t xml:space="preserve">43</w:t>
      </w:r>
      <w:r>
        <w:rPr/>
        <w:t xml:space="preserve">.</w:t>
      </w:r>
      <w:r>
        <w:t xml:space="preserve">99G</w:t>
      </w:r>
      <w:r>
        <w:rPr/>
        <w:t xml:space="preserve"> RCW</w:t>
      </w:r>
      <w:r>
        <w:rPr/>
        <w:t xml:space="preserve"> and codified with the subchapter heading of "2016 BOND ISSUE FOR FLOOD RISK REDUCTION AND HABITAT RESTORATION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45ba00541964d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1465b87095442d" /><Relationship Type="http://schemas.openxmlformats.org/officeDocument/2006/relationships/footer" Target="/word/footer.xml" Id="R745ba00541964dcc" /></Relationships>
</file>