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f2ad3057e343c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2604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Kuderer, Goodman, Johnson, Wilcox, Morris, Hudgins, MacEwen, and Wilson)</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disclosure of financial, commercial, and proprietary criminal background check information of employees of private employers; and amending RCW 42.56.270.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ind w:left="0" w:right="0" w:firstLine="360"/>
        <w:jc w:val="both"/>
      </w:pPr>
      <w:r>
        <w:rPr/>
        <w:t xml:space="preserve">The following financial, commercial, and proprietary information is exempt from disclosure under this chapter:</w:t>
      </w:r>
    </w:p>
    <w:p>
      <w:pPr>
        <w:ind w:left="0" w:right="0" w:firstLine="360"/>
        <w:jc w:val="both"/>
      </w:pPr>
      <w:r>
        <w:rPr/>
        <w:t xml:space="preserve">(1) Valuable formulae, designs, drawings, computer source code or object code, and research data obtained by any agency within five years of the request for disclosure when disclosure would produce private gain and public loss;</w:t>
      </w:r>
    </w:p>
    <w:p>
      <w:pPr>
        <w:ind w:left="0" w:right="0" w:firstLine="360"/>
        <w:jc w:val="both"/>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ind w:left="0" w:right="0" w:firstLine="360"/>
        <w:jc w:val="both"/>
      </w:pPr>
      <w:r>
        <w:rPr/>
        <w:t xml:space="preserve">(3) Financial and commercial information and records supplied by private persons pertaining to export services provided under chapters 43.163 and 53.31 RCW, and by persons pertaining to export projects under RCW 43.23.035;</w:t>
      </w:r>
    </w:p>
    <w:p>
      <w:pPr>
        <w:ind w:left="0" w:right="0" w:firstLine="360"/>
        <w:jc w:val="both"/>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ind w:left="0" w:right="0" w:firstLine="360"/>
        <w:jc w:val="both"/>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ind w:left="0" w:right="0" w:firstLine="360"/>
        <w:jc w:val="both"/>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ind w:left="0" w:right="0" w:firstLine="360"/>
        <w:jc w:val="both"/>
      </w:pPr>
      <w:r>
        <w:rPr/>
        <w:t xml:space="preserve">(7) Financial and valuable trade information under RCW 51.36.120;</w:t>
      </w:r>
    </w:p>
    <w:p>
      <w:pPr>
        <w:ind w:left="0" w:right="0" w:firstLine="360"/>
        <w:jc w:val="both"/>
      </w:pPr>
      <w:r>
        <w:rPr/>
        <w:t xml:space="preserve">(8) Financial, commercial, operations, and technical and research information and data submitted to or obtained by the clean Washington center in applications for, or delivery of, program services under chapter 70.95H RCW;</w:t>
      </w:r>
    </w:p>
    <w:p>
      <w:pPr>
        <w:ind w:left="0" w:right="0" w:firstLine="360"/>
        <w:jc w:val="both"/>
      </w:pPr>
      <w:r>
        <w:rPr/>
        <w:t xml:space="preserve">(9) Financial and commercial information requested by the public stadium authority from any person or organization that leases or uses the stadium and exhibition center as defined in RCW 36.102.010;</w:t>
      </w:r>
    </w:p>
    <w:p>
      <w:pPr>
        <w:ind w:left="0" w:right="0" w:firstLine="360"/>
        <w:jc w:val="both"/>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ind w:left="0" w:right="0" w:firstLine="360"/>
        <w:jc w:val="both"/>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ind w:left="0" w:right="0" w:firstLine="360"/>
        <w:jc w:val="both"/>
      </w:pPr>
      <w:r>
        <w:rPr/>
        <w:t xml:space="preserve">(11) Proprietary data, trade secrets, or other information that relates to: (a) A vendor's unique methods of conducting business; (b) data unique to the product or services of the vendor; </w:t>
      </w:r>
      <w:r>
        <w:t>((</w:t>
      </w:r>
      <w:r>
        <w:rPr>
          <w:strike/>
        </w:rPr>
        <w:t xml:space="preserve">or</w:t>
      </w:r>
      <w:r>
        <w:t>))</w:t>
      </w:r>
      <w:r>
        <w:rPr/>
        <w:t xml:space="preserve"> (c) determining prices or rates to be charged for services, submitted by any vendor to the department of social and health services for purposes of the development, acquisition, or implementation of state purchased health care as defined in RCW 41.05.011</w:t>
      </w:r>
      <w:r>
        <w:rPr>
          <w:u w:val="single"/>
        </w:rPr>
        <w:t xml:space="preserve">; or (d) court case numbers associated with specific court case files contained in criminal background checks, and personally identifiable information associated with requests for and responses to criminal background checks, of employees of private cloud service providers </w:t>
      </w:r>
      <w:r>
        <w:rPr>
          <w:u w:val="single"/>
        </w:rPr>
        <w:t xml:space="preserve">who have entered into a criminal justice information services information agreement</w:t>
      </w:r>
      <w:r>
        <w:rPr/>
        <w:t xml:space="preserve">;</w:t>
      </w:r>
    </w:p>
    <w:p>
      <w:pPr>
        <w:ind w:left="0" w:right="0" w:firstLine="360"/>
        <w:jc w:val="both"/>
      </w:pPr>
      <w:r>
        <w:rPr/>
        <w:t xml:space="preserve">(12)(a) When supplied to and in the records of the department of commerce:</w:t>
      </w:r>
    </w:p>
    <w:p>
      <w:pPr>
        <w:ind w:left="0" w:right="0" w:firstLine="360"/>
        <w:jc w:val="both"/>
      </w:pPr>
      <w:r>
        <w:rPr/>
        <w:t xml:space="preserve">(i) Financial and proprietary information collected from any person and provided to the department of commerce pursuant to RCW 43.330.050(8); and</w:t>
      </w:r>
    </w:p>
    <w:p>
      <w:pPr>
        <w:ind w:left="0" w:right="0" w:firstLine="360"/>
        <w:jc w:val="both"/>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ind w:left="0" w:right="0" w:firstLine="360"/>
        <w:jc w:val="both"/>
      </w:pPr>
      <w:r>
        <w:rPr/>
        <w:t xml:space="preserve">(b) When developed by the department of commerce based on information as described in (a)(i) of this subsection, any work product is not exempt from disclosure;</w:t>
      </w:r>
    </w:p>
    <w:p>
      <w:pPr>
        <w:ind w:left="0" w:right="0" w:firstLine="360"/>
        <w:jc w:val="both"/>
      </w:pPr>
      <w:r>
        <w:rPr/>
        <w:t xml:space="preserve">(c) For the purposes of this subsection, "siting decision" means the decision to acquire or not to acquire a site;</w:t>
      </w:r>
    </w:p>
    <w:p>
      <w:pPr>
        <w:ind w:left="0" w:right="0" w:firstLine="360"/>
        <w:jc w:val="both"/>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ind w:left="0" w:right="0" w:firstLine="360"/>
        <w:jc w:val="both"/>
      </w:pPr>
      <w:r>
        <w:rPr/>
        <w:t xml:space="preserve">(13) Financial and proprietary information submitted to or obtained by the department of ecology or the authority created under chapter 70.95N RCW to implement chapter 70.95N RCW;</w:t>
      </w:r>
    </w:p>
    <w:p>
      <w:pPr>
        <w:ind w:left="0" w:right="0" w:firstLine="360"/>
        <w:jc w:val="both"/>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ind w:left="0" w:right="0" w:firstLine="360"/>
        <w:jc w:val="both"/>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ind w:left="0" w:right="0" w:firstLine="360"/>
        <w:jc w:val="both"/>
      </w:pPr>
      <w:r>
        <w:rPr/>
        <w:t xml:space="preserve">(16) Any production records, mineral assessments, and trade secrets submitted by a permit holder, mine operator, or landowner to the department of natural resources under RCW 78.44.085;</w:t>
      </w:r>
    </w:p>
    <w:p>
      <w:pPr>
        <w:ind w:left="0" w:right="0" w:firstLine="360"/>
        <w:jc w:val="both"/>
      </w:pPr>
      <w:r>
        <w:rPr/>
        <w:t xml:space="preserve">(17)(a) Farm plans developed by conservation districts, unless permission to release the farm plan is granted by the landowner or operator who requested the plan, or the farm plan is used for the application or issuance of a permit;</w:t>
      </w:r>
    </w:p>
    <w:p>
      <w:pPr>
        <w:ind w:left="0" w:right="0" w:firstLine="360"/>
        <w:jc w:val="both"/>
      </w:pPr>
      <w:r>
        <w:rPr/>
        <w:t xml:space="preserve">(b) Farm plans developed under chapter 90.48 RCW and not under the federal clean water act, 33 U.S.C. Sec. 1251 et seq., are subject to RCW 42.56.610 and 90.64.190;</w:t>
      </w:r>
    </w:p>
    <w:p>
      <w:pPr>
        <w:ind w:left="0" w:right="0" w:firstLine="360"/>
        <w:jc w:val="both"/>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ind w:left="0" w:right="0" w:firstLine="360"/>
        <w:jc w:val="both"/>
      </w:pPr>
      <w:r>
        <w:rPr/>
        <w:t xml:space="preserve">(19) Information gathered under chapter 19.85 RCW or RCW 34.05.328 that can be identified to a particular business;</w:t>
      </w:r>
    </w:p>
    <w:p>
      <w:pPr>
        <w:ind w:left="0" w:right="0" w:firstLine="360"/>
        <w:jc w:val="both"/>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ind w:left="0" w:right="0" w:firstLine="360"/>
        <w:jc w:val="both"/>
      </w:pPr>
      <w:r>
        <w:rPr/>
        <w:t xml:space="preserve">(21) Market share data submitted by a manufacturer under RCW 70.95N.190(4);</w:t>
      </w:r>
    </w:p>
    <w:p>
      <w:pPr>
        <w:ind w:left="0" w:right="0" w:firstLine="360"/>
        <w:jc w:val="both"/>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and</w:t>
      </w:r>
    </w:p>
    <w:p>
      <w:pPr>
        <w:ind w:left="0" w:right="0" w:firstLine="360"/>
        <w:jc w:val="both"/>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
      <w:pPr>
        <w:jc w:val="center"/>
      </w:pPr>
      <w:r>
        <w:rPr>
          <w:b/>
        </w:rPr>
        <w:t>--- END ---</w:t>
      </w:r>
    </w:p>
    <w:sectPr>
      <w:pgNumType w:start="1"/>
      <w:footerReference xmlns:r="http://schemas.openxmlformats.org/officeDocument/2006/relationships" r:id="Rc881601310904d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3938cbc0394a5e" /><Relationship Type="http://schemas.openxmlformats.org/officeDocument/2006/relationships/footer" Target="/word/footer.xml" Id="Rc881601310904d58" /></Relationships>
</file>