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1e0c0180640d8" /></Relationships>
</file>

<file path=word/document.xml><?xml version="1.0" encoding="utf-8"?>
<w:document xmlns:w="http://schemas.openxmlformats.org/wordprocessingml/2006/main">
  <w:body>
    <w:p>
      <w:r>
        <w:t>H-3607.1</w:t>
      </w:r>
    </w:p>
    <w:p>
      <w:pPr>
        <w:jc w:val="center"/>
      </w:pPr>
      <w:r>
        <w:t>_______________________________________________</w:t>
      </w:r>
    </w:p>
    <w:p/>
    <w:p>
      <w:pPr>
        <w:jc w:val="center"/>
      </w:pPr>
      <w:r>
        <w:rPr>
          <w:b/>
        </w:rPr>
        <w:t>HOUSE BILL 2602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Walkinshaw, Ryu, Moeller, Robinson, McBride, Riccelli, Wylie, and Tharinger</w:t>
      </w:r>
    </w:p>
    <w:p/>
    <w:p>
      <w:r>
        <w:rPr>
          <w:t xml:space="preserve">Read first time 01/15/16.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drugs and capping consumer costs;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Consumers of health care services can be burdened by increasing health care costs, especially for expensive specialty drugs and medications to treat serious chronic diseases. It is the intent of the legislature to minimize consumers' exposure to high cost sharing for prescription drugs by instituting a cap on individual prescription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health plan offered that provides coverage for prescription drugs shall provide a maximum cost sharing for a covered outpatient prescription drug. The copayment, coinsurance, or other cost sharing for an individual prescription for a supply up to thirty days shall not exceed one hundred dollars.</w:t>
      </w:r>
    </w:p>
    <w:p>
      <w:pPr>
        <w:spacing w:before="0" w:after="0" w:line="408" w:lineRule="exact"/>
        <w:ind w:left="0" w:right="0" w:firstLine="576"/>
        <w:jc w:val="left"/>
      </w:pPr>
      <w:r>
        <w:rPr/>
        <w:t xml:space="preserve">(2) For a nongrandfathered individual or small group health plan, the annual deductible for outpatient drugs, if any, shall not exceed five hundred dollars.</w:t>
      </w:r>
    </w:p>
    <w:p>
      <w:pPr>
        <w:spacing w:before="0" w:after="0" w:line="408" w:lineRule="exact"/>
        <w:ind w:left="0" w:right="0" w:firstLine="576"/>
        <w:jc w:val="left"/>
      </w:pPr>
      <w:r>
        <w:rPr/>
        <w:t xml:space="preserve">(3) The commissioner shall recommend a schedule and methodology for addressing inflationary increases that may be necessary.</w:t>
      </w:r>
    </w:p>
    <w:p>
      <w:pPr>
        <w:spacing w:before="0" w:after="0" w:line="408" w:lineRule="exact"/>
        <w:ind w:left="0" w:right="0" w:firstLine="576"/>
        <w:jc w:val="left"/>
      </w:pPr>
      <w:r>
        <w:rPr/>
        <w:t xml:space="preserve">(4) This section applies to health plans delivered, issued for delivery, or renewed on or after January 1, 2017.</w:t>
      </w:r>
    </w:p>
    <w:p/>
    <w:p>
      <w:pPr>
        <w:jc w:val="center"/>
      </w:pPr>
      <w:r>
        <w:rPr>
          <w:b/>
        </w:rPr>
        <w:t>--- END ---</w:t>
      </w:r>
    </w:p>
    <w:sectPr>
      <w:pgNumType w:start="1"/>
      <w:footerReference xmlns:r="http://schemas.openxmlformats.org/officeDocument/2006/relationships" r:id="R78b3d47ece9e46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c1fe7d48884950" /><Relationship Type="http://schemas.openxmlformats.org/officeDocument/2006/relationships/footer" Target="/word/footer.xml" Id="R78b3d47ece9e46b7" /></Relationships>
</file>