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4b25231ee4c85" /></Relationships>
</file>

<file path=word/document.xml><?xml version="1.0" encoding="utf-8"?>
<w:document xmlns:w="http://schemas.openxmlformats.org/wordprocessingml/2006/main">
  <w:body>
    <w:p>
      <w:r>
        <w:t>H-3291.2</w:t>
      </w:r>
    </w:p>
    <w:p>
      <w:pPr>
        <w:jc w:val="center"/>
      </w:pPr>
      <w:r>
        <w:t>_______________________________________________</w:t>
      </w:r>
    </w:p>
    <w:p/>
    <w:p>
      <w:pPr>
        <w:jc w:val="center"/>
      </w:pPr>
      <w:r>
        <w:rPr>
          <w:b/>
        </w:rPr>
        <w:t>HOUSE BILL 2596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Dye, Blake, Kretz, Tharinger, Short, Schmick, McCabe, Haler, Rossetti, Muri, Condotta, and Springer</w:t>
      </w:r>
    </w:p>
    <w:p/>
    <w:p>
      <w:r>
        <w:rPr>
          <w:t xml:space="preserve">Read first time 01/15/16.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occurrences of small wildland fires escalating into catastrophic fires through the creation of a mechanism to better equip local wildland fire suppression entities in their immediate, local suppression activities; amending RCW 43.30.111; reenacting and amending RCW 76.04.005; adding new sections to chapter 76.04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local wildland fire response account is created in the state treasury. All moneys appropriated to the account by law and any applicable cost match payments made by a local suppression entity under section 2 of this act must be deposited in the account. Moneys in the account may be spent only after appropriation. Expenditures from the account may only be used by the department consistent with this section and to provide funding for immediate, local wildland fire response consistent with section 2 of this act.</w:t>
      </w:r>
    </w:p>
    <w:p>
      <w:pPr>
        <w:spacing w:before="0" w:after="0" w:line="408" w:lineRule="exact"/>
        <w:ind w:left="0" w:right="0" w:firstLine="576"/>
        <w:jc w:val="left"/>
      </w:pPr>
      <w:r>
        <w:rPr/>
        <w:t xml:space="preserve">(2) In each biennium, up to five percent of the expenditures from the local wildland fire response account may be used for administrative expenses of the department in implementing section 2 of this act.</w:t>
      </w:r>
    </w:p>
    <w:p>
      <w:pPr>
        <w:spacing w:before="0" w:after="0" w:line="408" w:lineRule="exact"/>
        <w:ind w:left="0" w:right="0" w:firstLine="576"/>
        <w:jc w:val="left"/>
      </w:pPr>
      <w:r>
        <w:rPr/>
        <w:t xml:space="preserve">(3) Every two years as part of its budget request process under chapter 43.88 RCW, the department shall prepare a budget request for the local wildland fire response account based on the demand on the account in recent biennia and the anticipated fire conditions for the requested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local suppression entity may, upon confirmation of the start of a wildland fire within its jurisdiction or area of response, submit a request to the department for an expenditure from the local wildland fire response account to fund an immediate local suppression effort. The department must accept the confirmation provided by the local suppression entity and must implement the provisions of this section without first independently confirming the reported start of the wildland fire.</w:t>
      </w:r>
    </w:p>
    <w:p>
      <w:pPr>
        <w:spacing w:before="0" w:after="0" w:line="408" w:lineRule="exact"/>
        <w:ind w:left="0" w:right="0" w:firstLine="576"/>
        <w:jc w:val="left"/>
      </w:pPr>
      <w:r>
        <w:rPr/>
        <w:t xml:space="preserve">(2) The department shall, consistent with this section and upon request by a local suppression entity for an expenditure from the local wildland fire response account, take either or all of the following actions within thirty minutes of the request:</w:t>
      </w:r>
    </w:p>
    <w:p>
      <w:pPr>
        <w:spacing w:before="0" w:after="0" w:line="408" w:lineRule="exact"/>
        <w:ind w:left="0" w:right="0" w:firstLine="576"/>
        <w:jc w:val="left"/>
      </w:pPr>
      <w:r>
        <w:rPr/>
        <w:t xml:space="preserve">(a) Release the requested money, or as much of the requested money as is available, from the local wildland fire response account to the requesting local suppression entity to be used for immediate suppression efforts;</w:t>
      </w:r>
    </w:p>
    <w:p>
      <w:pPr>
        <w:spacing w:before="0" w:after="0" w:line="408" w:lineRule="exact"/>
        <w:ind w:left="0" w:right="0" w:firstLine="576"/>
        <w:jc w:val="left"/>
      </w:pPr>
      <w:r>
        <w:rPr/>
        <w:t xml:space="preserve">(b) Provide a guaranteed level of reimbursement, and a timeline for reimbursement, from the local wildland fire response account to the requesting local suppression entity for immediate suppression efforts initially funded by the local suppression entity;</w:t>
      </w:r>
    </w:p>
    <w:p>
      <w:pPr>
        <w:spacing w:before="0" w:after="0" w:line="408" w:lineRule="exact"/>
        <w:ind w:left="0" w:right="0" w:firstLine="576"/>
        <w:jc w:val="left"/>
      </w:pPr>
      <w:r>
        <w:rPr/>
        <w:t xml:space="preserve">(c) Release department-controlled suppression assets, including aerial assests, to the requesting local suppression entity to be used for immediate suppression efforts.</w:t>
      </w:r>
    </w:p>
    <w:p>
      <w:pPr>
        <w:spacing w:before="0" w:after="0" w:line="408" w:lineRule="exact"/>
        <w:ind w:left="0" w:right="0" w:firstLine="576"/>
        <w:jc w:val="left"/>
      </w:pPr>
      <w:r>
        <w:rPr/>
        <w:t xml:space="preserve">(3)(a) A local suppression entity that receives money, reimbursement, or assets under this section is responsible for matching ten percent of the value received from the local wildland fire response account unless the local suppression entity can confirm that their local suppression efforts completely contained the fire within six hours of receiving the support. There is no cost match requirement if the local response entity achieves the six-hour containment. In the event that the six-hour containment goal is not met, the measure of the local response entity's cost match requirement is the value it received from the local wildland fire response account and not ten percent of the overall fire response cost incurred by the local response entity, the state government, the federal government, or any other response partners.</w:t>
      </w:r>
    </w:p>
    <w:p>
      <w:pPr>
        <w:spacing w:before="0" w:after="0" w:line="408" w:lineRule="exact"/>
        <w:ind w:left="0" w:right="0" w:firstLine="576"/>
        <w:jc w:val="left"/>
      </w:pPr>
      <w:r>
        <w:rPr/>
        <w:t xml:space="preserve">(b) Cost match payments by local suppression entities must be made to the department within one year of the receipt of support from the local wildland fire response account. All cost match payments received by the department must be deposited into the local wildland fire response account.</w:t>
      </w:r>
    </w:p>
    <w:p>
      <w:pPr>
        <w:spacing w:before="0" w:after="0" w:line="408" w:lineRule="exact"/>
        <w:ind w:left="0" w:right="0" w:firstLine="576"/>
        <w:jc w:val="left"/>
      </w:pPr>
      <w:r>
        <w:rPr/>
        <w:t xml:space="preserve">(c) In lieu of making payments to the department, a local response entity may contribute any cost match by using in-kind services, including the use of existing staff, equipment, and volunteers.</w:t>
      </w:r>
    </w:p>
    <w:p>
      <w:pPr>
        <w:spacing w:before="0" w:after="0" w:line="408" w:lineRule="exact"/>
        <w:ind w:left="0" w:right="0" w:firstLine="576"/>
        <w:jc w:val="left"/>
      </w:pPr>
      <w:r>
        <w:rPr/>
        <w:t xml:space="preserve">(d) The local wildland fire liaison may intervene as a mediator in the event of a disagreement between the department and a local response entity arising from the cost match requirements of this section.</w:t>
      </w:r>
    </w:p>
    <w:p>
      <w:pPr>
        <w:spacing w:before="0" w:after="0" w:line="408" w:lineRule="exact"/>
        <w:ind w:left="0" w:right="0" w:firstLine="576"/>
        <w:jc w:val="left"/>
      </w:pPr>
      <w:r>
        <w:rPr/>
        <w:t xml:space="preserve">(4) The department may reimburse itself from the local wildland fire response account for the costs of releasing department-controlled suppression assets under subsection (2) of this section. Any reimbursement for these purposes are not considered to be administrative expenses for the purposes of section 1 of this act.</w:t>
      </w:r>
    </w:p>
    <w:p>
      <w:pPr>
        <w:spacing w:before="0" w:after="0" w:line="408" w:lineRule="exact"/>
        <w:ind w:left="0" w:right="0" w:firstLine="576"/>
        <w:jc w:val="left"/>
      </w:pPr>
      <w:r>
        <w:rPr/>
        <w:t xml:space="preserve">(5)(a) The department is responsible for fulfilling the funding requests of local response entities under this section only as the account balance in the local wildland fire response account allows and nothing in this section guarantees the release of money or a reimbursement for a local response entity beyond the available account balance in the local wildland fire response account.</w:t>
      </w:r>
    </w:p>
    <w:p>
      <w:pPr>
        <w:spacing w:before="0" w:after="0" w:line="408" w:lineRule="exact"/>
        <w:ind w:left="0" w:right="0" w:firstLine="576"/>
        <w:jc w:val="left"/>
      </w:pPr>
      <w:r>
        <w:rPr/>
        <w:t xml:space="preserve">(b) A local response entity seeking certainty in funding or reimbursement under this section prior to initiating suppression activities under this chapter must first notify the department that it has confirmed the start of a wildland fire in its jurisdiction, its proposed suppression actions, and the estimated total costs.</w:t>
      </w:r>
    </w:p>
    <w:p>
      <w:pPr>
        <w:spacing w:before="0" w:after="0" w:line="408" w:lineRule="exact"/>
        <w:ind w:left="0" w:right="0" w:firstLine="576"/>
        <w:jc w:val="left"/>
      </w:pPr>
      <w:r>
        <w:rPr/>
        <w:t xml:space="preserve">(c) Upon a request for reimbursement by a local response entity, the department must make the local response entity aware of the balance in the local wildland fire response account, the likelihood of reimbursement being available, and the timeline for reimbursement. The department may assure reimbursement for up to two years following the suppression action if an assurance is appropriate given the anticipated future balance of the local wildland fire response account and the details of the suppression action. The department must maintain, and is authorized to pay, reimbursements for suppression activities that occurred in a previous fiscal biennium.</w:t>
      </w:r>
    </w:p>
    <w:p>
      <w:pPr>
        <w:spacing w:before="0" w:after="0" w:line="408" w:lineRule="exact"/>
        <w:ind w:left="0" w:right="0" w:firstLine="576"/>
        <w:jc w:val="left"/>
      </w:pPr>
      <w:r>
        <w:rPr/>
        <w:t xml:space="preserve">(d) The department must keep all local suppression entities apprised of the balance of the local wildland fire response account and the money available for release or reimbursement during the closed season. This subsection (5)(d) must be satisfied by utilizing the least costly method, including maintaining the information on the department's internet web site or any other cost-effective method.</w:t>
      </w:r>
    </w:p>
    <w:p>
      <w:pPr>
        <w:spacing w:before="0" w:after="0" w:line="408" w:lineRule="exact"/>
        <w:ind w:left="0" w:right="0" w:firstLine="576"/>
        <w:jc w:val="left"/>
      </w:pPr>
      <w:r>
        <w:rPr/>
        <w:t xml:space="preserve">(6) Nothing in this section creates or infers additional liability on the department, a local response entity, or a contractor of the department or a local response entity in any suppression efforts funded through the local wildland fire response account or for the failure to fund suppression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present a report to the legislature, consistent with RCW 43.01.036, by no later than October 31, 2018, that summarizes the demand placed on the local wildland fire response account, the instances of local suppression support funding being denied due to a lack of money in the local wildland fire response account, and an estimate of a funding level for the local wildland fire response account that would more accurately match the demand on the account.</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111</w:t>
      </w:r>
      <w:r>
        <w:rPr/>
        <w:t xml:space="preserve"> and 2015 c 182 s 1 are each amended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 provide advice to the commissioner on issues such as access to land during fire suppression activities, the availability of local fire suppression assets, environmental concerns, and landowner interests.</w:t>
      </w:r>
    </w:p>
    <w:p>
      <w:pPr>
        <w:spacing w:before="0" w:after="0" w:line="408" w:lineRule="exact"/>
        <w:ind w:left="0" w:right="0" w:firstLine="576"/>
        <w:jc w:val="left"/>
      </w:pPr>
      <w:r>
        <w:rPr/>
        <w:t xml:space="preserve">(3) </w:t>
      </w:r>
      <w:r>
        <w:rPr>
          <w:u w:val="single"/>
        </w:rPr>
        <w:t xml:space="preserve">The local wildland fire liaison may also serve as a mediator between the department and recipients of local fire suppression funding as provided in section 2 of this act.</w:t>
      </w:r>
    </w:p>
    <w:p>
      <w:pPr>
        <w:spacing w:before="0" w:after="0" w:line="408" w:lineRule="exact"/>
        <w:ind w:left="0" w:right="0" w:firstLine="576"/>
        <w:jc w:val="left"/>
      </w:pPr>
      <w:r>
        <w:rPr>
          <w:u w:val="single"/>
        </w:rPr>
        <w:t xml:space="preserve">(4)</w:t>
      </w:r>
      <w:r>
        <w:rPr/>
        <w:t xml:space="preserve"> In appointing the local wildland fire liaison, the commissioner must consult with county legislative authorities either directly or through an organization that represents the interests of county legislative authorities.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2015 c 182 s 7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"Department" means the department of natural resources, or its authorized representatives, as defined in chapter 43.30 RCW.</w:t>
      </w:r>
    </w:p>
    <w:p>
      <w:pPr>
        <w:spacing w:before="0" w:after="0" w:line="408" w:lineRule="exact"/>
        <w:ind w:left="0" w:right="0" w:firstLine="576"/>
        <w:jc w:val="left"/>
      </w:pPr>
      <w:r>
        <w:rPr/>
        <w:t xml:space="preserve">(5)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(6)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(7)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(8)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(9) "Forest debris" includes forest slash, chips, and any other vegetative residue resulting from activities on forest land.</w:t>
      </w:r>
    </w:p>
    <w:p>
      <w:pPr>
        <w:spacing w:before="0" w:after="0" w:line="408" w:lineRule="exact"/>
        <w:ind w:left="0" w:right="0" w:firstLine="576"/>
        <w:jc w:val="left"/>
      </w:pPr>
      <w:r>
        <w:rPr/>
        <w:t xml:space="preserve">(10) "Forest fire service" includes all wardens, rangers, and other persons employed especially for preventing or fighting forest fires.</w:t>
      </w:r>
    </w:p>
    <w:p>
      <w:pPr>
        <w:spacing w:before="0" w:after="0" w:line="408" w:lineRule="exact"/>
        <w:ind w:left="0" w:right="0" w:firstLine="576"/>
        <w:jc w:val="left"/>
      </w:pPr>
      <w:r>
        <w:rPr/>
        <w:t xml:space="preserve">(11)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(12)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(13) "Forest material" means forest slash, chips, timber, standing or down, or other vegetation.</w:t>
      </w:r>
    </w:p>
    <w:p>
      <w:pPr>
        <w:spacing w:before="0" w:after="0" w:line="408" w:lineRule="exact"/>
        <w:ind w:left="0" w:right="0" w:firstLine="576"/>
        <w:jc w:val="left"/>
      </w:pPr>
      <w:r>
        <w:rPr/>
        <w:t xml:space="preserve">(14)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(15)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(16)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t xml:space="preserve">(17) "Local wildland fire liaison" means the person appointed by the commissioner to serve as the local wildland fire liaison as provided in RCW 43.30.111.</w:t>
      </w:r>
    </w:p>
    <w:p>
      <w:pPr>
        <w:spacing w:before="0" w:after="0" w:line="408" w:lineRule="exact"/>
        <w:ind w:left="0" w:right="0" w:firstLine="576"/>
        <w:jc w:val="left"/>
      </w:pPr>
      <w:r>
        <w:rPr/>
        <w:t xml:space="preserve">(18) "Participating landowner" means an owner of forest land whose land is subject to the forest protection assessment under RCW 76.04.610.</w:t>
      </w:r>
    </w:p>
    <w:p>
      <w:pPr>
        <w:spacing w:before="0" w:after="0" w:line="408" w:lineRule="exact"/>
        <w:ind w:left="0" w:right="0" w:firstLine="576"/>
        <w:jc w:val="left"/>
      </w:pPr>
      <w:r>
        <w:rPr/>
        <w:t xml:space="preserve">(19)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(20)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(21)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(22)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(23)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(24) "Local suppression entity" means a city, county, fire department, fire district, or other nonstate, nonfederal public entity responsible for suppressing wildland fires within its jurisdiction.</w:t>
      </w:r>
    </w:p>
    <w:p>
      <w:pPr>
        <w:spacing w:before="0" w:after="0" w:line="408" w:lineRule="exact"/>
        <w:ind w:left="0" w:right="0" w:firstLine="576"/>
        <w:jc w:val="left"/>
      </w:pPr>
      <w:r>
        <w:rPr>
          <w:u w:val="single"/>
        </w:rPr>
        <w:t xml:space="preserve">(25) "Local wildland fire response account" means the account created in section 1 of this act to assist in funding immediate, local suppression efforts.</w:t>
      </w:r>
    </w:p>
    <w:p/>
    <w:p>
      <w:pPr>
        <w:jc w:val="center"/>
      </w:pPr>
      <w:r>
        <w:rPr>
          <w:b/>
        </w:rPr>
        <w:t>--- END ---</w:t>
      </w:r>
    </w:p>
    <w:sectPr>
      <w:pgNumType w:start="1"/>
      <w:footerReference xmlns:r="http://schemas.openxmlformats.org/officeDocument/2006/relationships" r:id="Ra0a85295f27d4b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c3c4cd1db240a7" /><Relationship Type="http://schemas.openxmlformats.org/officeDocument/2006/relationships/footer" Target="/word/footer.xml" Id="Ra0a85295f27d4b2d" /></Relationships>
</file>