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02e4d5a1b448f0" /></Relationships>
</file>

<file path=word/document.xml><?xml version="1.0" encoding="utf-8"?>
<w:document xmlns:w="http://schemas.openxmlformats.org/wordprocessingml/2006/main">
  <w:body>
    <w:p>
      <w:r>
        <w:t>H-3534.1</w:t>
      </w:r>
    </w:p>
    <w:p>
      <w:pPr>
        <w:jc w:val="center"/>
      </w:pPr>
      <w:r>
        <w:t>_______________________________________________</w:t>
      </w:r>
    </w:p>
    <w:p/>
    <w:p>
      <w:pPr>
        <w:jc w:val="center"/>
      </w:pPr>
      <w:r>
        <w:rPr>
          <w:b/>
        </w:rPr>
        <w:t>HOUSE BILL 2584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Vick, Van De Wege, Blake, Harris, and Tarleton</w:t>
      </w:r>
    </w:p>
    <w:p/>
    <w:p>
      <w:r>
        <w:rPr>
          <w:t xml:space="preserve">Read first time 01/15/16.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disclosure of information submitted to the liquor and cannabis board regarding marijuana product traceability and operations;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w:t>
      </w:r>
      <w:r>
        <w:rPr/>
        <w:t xml:space="preserve">90.56.565(1)(a)</w:t>
      </w:r>
      <w:r>
        <w:rPr/>
        <w:t xml:space="preserve">, and that is in the possession of the department of ecology or any entity with which the department of ecology has shared the notice pursuant to RCW 90.56.565</w:t>
      </w:r>
      <w:r>
        <w:rPr>
          <w:u w:val="single"/>
        </w:rPr>
        <w:t xml:space="preserve">;</w:t>
      </w:r>
    </w:p>
    <w:p>
      <w:pPr>
        <w:spacing w:before="0" w:after="0" w:line="408" w:lineRule="exact"/>
        <w:ind w:left="0" w:right="0" w:firstLine="576"/>
        <w:jc w:val="left"/>
      </w:pPr>
      <w:r>
        <w:rPr>
          <w:u w:val="single"/>
        </w:rPr>
        <w:t xml:space="preserve">(24) Financial, commercial operations, and security-related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and</w:t>
      </w:r>
    </w:p>
    <w:p>
      <w:pPr>
        <w:spacing w:before="0" w:after="0" w:line="408" w:lineRule="exact"/>
        <w:ind w:left="0" w:right="0" w:firstLine="576"/>
        <w:jc w:val="left"/>
      </w:pPr>
      <w:r>
        <w:rPr>
          <w:u w:val="single"/>
        </w:rPr>
        <w:t xml:space="preserve">(25) Information submitted by an individual or business to the liquor and cannabis board under the requirements of RCW 69.50.325, 69.50.331, 69.50.342, and 69.50.345 for the purpose of marijuana product traceability. This information includes marijuana product ownership, locations, contact information, movements of product, financial information, the purchase and sale of marijuana, account numbers or unique identifiers issued by government to private entities, and information related to marijuana in the traceability system that would identify a person or location. Disclosure to local, state, and federal officials is not public disclosure</w:t>
      </w:r>
      <w:r>
        <w:rPr/>
        <w:t xml:space="preserve">.</w:t>
      </w:r>
    </w:p>
    <w:p/>
    <w:p>
      <w:pPr>
        <w:jc w:val="center"/>
      </w:pPr>
      <w:r>
        <w:rPr>
          <w:b/>
        </w:rPr>
        <w:t>--- END ---</w:t>
      </w:r>
    </w:p>
    <w:sectPr>
      <w:pgNumType w:start="1"/>
      <w:footerReference xmlns:r="http://schemas.openxmlformats.org/officeDocument/2006/relationships" r:id="R0e3bba6b901d46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46ffe70134421c" /><Relationship Type="http://schemas.openxmlformats.org/officeDocument/2006/relationships/footer" Target="/word/footer.xml" Id="R0e3bba6b901d4602" /></Relationships>
</file>