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924886fd1b404f" /></Relationships>
</file>

<file path=word/document.xml><?xml version="1.0" encoding="utf-8"?>
<w:document xmlns:w="http://schemas.openxmlformats.org/wordprocessingml/2006/main">
  <w:body>
    <w:p>
      <w:r>
        <w:t>H-3326.1</w:t>
      </w:r>
    </w:p>
    <w:p>
      <w:pPr>
        <w:jc w:val="center"/>
      </w:pPr>
      <w:r>
        <w:t>_______________________________________________</w:t>
      </w:r>
    </w:p>
    <w:p/>
    <w:p>
      <w:pPr>
        <w:jc w:val="center"/>
      </w:pPr>
      <w:r>
        <w:rPr>
          <w:b/>
        </w:rPr>
        <w:t>HOUSE BILL 2582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Bergquist, Stokesbary, Orwall, Gregerson, Zeiger, and Hickel</w:t>
      </w:r>
    </w:p>
    <w:p/>
    <w:p>
      <w:r>
        <w:rPr>
          <w:t xml:space="preserve">Read first time 01/15/16.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of the Washington advanced college tuition payment program; amending RCW 28B.95.030;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recharge the Washington advanced college tuition payment program by allowing purchasers to buy more tuition units per beneficiary, allowing beneficiaries to use more units per year, and requiring that the payout value of a tuition unit increases with the rate of inflation in any year in which the unit value is greater than one percent of a full year of full-time undergraduate tuition and fee charges at the most expensive state institution of higher education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2015 3rd sp.s. c 36 s 7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 (7)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 (7)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 (7)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w:t>
      </w:r>
      <w:r>
        <w:rPr>
          <w:u w:val="single"/>
        </w:rPr>
        <w:t xml:space="preserve">In addition, for tuition units purchased on behalf of any one beneficiary, the governing body may not set the limit at less than eight hundred units.</w:t>
      </w:r>
      <w:r>
        <w:rPr/>
        <w:t xml:space="preserve">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u w:val="single"/>
        </w:rPr>
        <w:t xml:space="preserve">(d) A beneficiary may not redeem more than two hundred units per year.</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w:t>
      </w:r>
      <w:r>
        <w:rPr>
          <w:u w:val="single"/>
        </w:rPr>
        <w:t xml:space="preserve">(a)</w:t>
      </w:r>
      <w:r>
        <w:rPr/>
        <w:t xml:space="preserve"> The governing body shall annually determine current value of a tuition unit.</w:t>
      </w:r>
    </w:p>
    <w:p>
      <w:pPr>
        <w:spacing w:before="0" w:after="0" w:line="408" w:lineRule="exact"/>
        <w:ind w:left="0" w:right="0" w:firstLine="576"/>
        <w:jc w:val="left"/>
      </w:pPr>
      <w:r>
        <w:rPr>
          <w:u w:val="single"/>
        </w:rPr>
        <w:t xml:space="preserve">(b) Beginning September 1, 2016, in any year in which the payout value of a tuition unit is greater than one percent of a full year of full-time, undergraduate tuition and fee charges at the most expensive state institution of higher education in Washington:</w:t>
      </w:r>
    </w:p>
    <w:p>
      <w:pPr>
        <w:spacing w:before="0" w:after="0" w:line="408" w:lineRule="exact"/>
        <w:ind w:left="0" w:right="0" w:firstLine="576"/>
        <w:jc w:val="left"/>
      </w:pPr>
      <w:r>
        <w:rPr>
          <w:u w:val="single"/>
        </w:rPr>
        <w:t xml:space="preserve">(i) If the funded status of the program is at least one hundred and twenty percent, the governing body shall increase the value of a tuition unit by inflation, up to a maximum of five percent; or</w:t>
      </w:r>
    </w:p>
    <w:p>
      <w:pPr>
        <w:spacing w:before="0" w:after="0" w:line="408" w:lineRule="exact"/>
        <w:ind w:left="0" w:right="0" w:firstLine="576"/>
        <w:jc w:val="left"/>
      </w:pPr>
      <w:r>
        <w:rPr>
          <w:u w:val="single"/>
        </w:rPr>
        <w:t xml:space="preserve">(ii) If the funded status of the program is below ninety percent, the governing body may reduce the value of a tuition unit to achieve a funded status of one hundred percent, as long as the value of a tuition unit does not decrease below one percent of a full year of full-time, undergraduate tuition and fee charges at the most expensive state institution of higher education in Washington.</w:t>
      </w:r>
    </w:p>
    <w:p>
      <w:pPr>
        <w:spacing w:before="0" w:after="0" w:line="408" w:lineRule="exact"/>
        <w:ind w:left="0" w:right="0" w:firstLine="576"/>
        <w:jc w:val="left"/>
      </w:pPr>
      <w:r>
        <w:rPr>
          <w:u w:val="single"/>
        </w:rPr>
        <w:t xml:space="preserve">(c) For the 2016-17 academic year, the governing body shall increase the payout value of a tuition unit by the cumulative total of annual inflationary increases experienced between state fiscal year 2012 through state fiscal year 2015.</w:t>
      </w:r>
    </w:p>
    <w:p>
      <w:pPr>
        <w:spacing w:before="0" w:after="0" w:line="408" w:lineRule="exact"/>
        <w:ind w:left="0" w:right="0" w:firstLine="576"/>
        <w:jc w:val="left"/>
      </w:pPr>
      <w:r>
        <w:rPr>
          <w:u w:val="single"/>
        </w:rPr>
        <w:t xml:space="preserve">(d) As used in this subsection (6), "inflation" means, for any calendar year, that year's annual average consumer price index, for Washington, for wage earners and clerical workers, all items,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The governing body shall promote, advertise, and publicize the Washington advanced college tuition payment program.</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w:t>
      </w:r>
      <w:r>
        <w:t>((</w:t>
      </w:r>
      <w:r>
        <w:rPr>
          <w:strike/>
        </w:rPr>
        <w:t xml:space="preserve">Impose reasonable limits on the number of tuition units or units that may be used in any one year;</w:t>
      </w:r>
    </w:p>
    <w:p>
      <w:pPr>
        <w:spacing w:before="0" w:after="0" w:line="408" w:lineRule="exact"/>
        <w:ind w:left="0" w:right="0" w:firstLine="576"/>
        <w:jc w:val="left"/>
      </w:pPr>
      <w:r>
        <w:rPr>
          <w:strike/>
        </w:rPr>
        <w:t xml:space="preserve">(b)</w:t>
      </w:r>
      <w:r>
        <w:t>))</w:t>
      </w:r>
      <w:r>
        <w:rPr/>
        <w:t xml:space="preserve"> Determine and set any time limits, if necessary, for the use of benefits under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Impose and collect administrative fees and charges in connection with any transaction under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Appoint and use advisory committees and the state actuary as needed to provide program direction and guidance;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Formulate and adopt all other policies and rules necessary for the efficient administration of the program;</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Consider the addition of an advanced payment program for room and board contracts and also consider a college savings program;</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Make, execute, and deliver contracts, conveyances, and other instruments necessary to the exercise and discharge of its powers and duties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Contract for other services or for goods needed by the governing body in the conduct of its business under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Contract with financial consultants, actuaries, auditors, and other consultants as necessary to carry out its responsibilities under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Solicit and accept cash donations and grants from any person, governmental agency, private business, or organization; and</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Perform all acts necessary and proper to carry out the duties and responsibilities of this program under this chapter.</w:t>
      </w:r>
    </w:p>
    <w:p/>
    <w:p>
      <w:pPr>
        <w:jc w:val="center"/>
      </w:pPr>
      <w:r>
        <w:rPr>
          <w:b/>
        </w:rPr>
        <w:t>--- END ---</w:t>
      </w:r>
    </w:p>
    <w:sectPr>
      <w:pgNumType w:start="1"/>
      <w:footerReference xmlns:r="http://schemas.openxmlformats.org/officeDocument/2006/relationships" r:id="R9a9696f981d44e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3bf9bd2b1249c3" /><Relationship Type="http://schemas.openxmlformats.org/officeDocument/2006/relationships/footer" Target="/word/footer.xml" Id="R9a9696f981d44e3a" /></Relationships>
</file>