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8255ba05b64292" /></Relationships>
</file>

<file path=word/document.xml><?xml version="1.0" encoding="utf-8"?>
<w:document xmlns:w="http://schemas.openxmlformats.org/wordprocessingml/2006/main">
  <w:body>
    <w:p>
      <w:r>
        <w:t>Z-0766.1</w:t>
      </w:r>
    </w:p>
    <w:p>
      <w:pPr>
        <w:jc w:val="center"/>
      </w:pPr>
      <w:r>
        <w:t>_______________________________________________</w:t>
      </w:r>
    </w:p>
    <w:p/>
    <w:p>
      <w:pPr>
        <w:jc w:val="center"/>
      </w:pPr>
      <w:r>
        <w:rPr>
          <w:b/>
        </w:rPr>
        <w:t>HOUSE BILL 2573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Santos, Magendanz, Kilduff, Reykdal, Rossetti, Muri, Pollet, and Hickel; by request of Superintendent of Public Instruction</w:t>
      </w:r>
    </w:p>
    <w:p/>
    <w:p>
      <w:r>
        <w:rPr>
          <w:t xml:space="preserve">Read first time 01/15/16.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shortage of public school teachers and substitute teachers; amending RCW 28A.410.250 and 28A.660.050; adding a new section to chapter 28A.300 RCW; adding a new section to chapter 41.32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schools in Washington are facing significant challenges in hiring new teachers. This problem is a result of multiple factors, including low beginning teacher pay, an increase in the number of retiring teachers, more teachers leaving the profession in their early years of teaching, a reduction in the in-state production of new teachers, expansion of full-day kindergarten, and class-size reduction efforts.</w:t>
      </w:r>
    </w:p>
    <w:p>
      <w:pPr>
        <w:spacing w:before="0" w:after="0" w:line="408" w:lineRule="exact"/>
        <w:ind w:left="0" w:right="0" w:firstLine="576"/>
        <w:jc w:val="left"/>
      </w:pPr>
      <w:r>
        <w:rPr/>
        <w:t xml:space="preserve">The legislature further finds that having effective teachers is essential to student success in school and life and that the teacher and substitute shortage must be addressed through a comprehensive initiative that includes, but is not limited to, increasing beginning teacher salaries, providing hiring incentives, the implementation of a teacher recruitment campaign, the creation of a statewide depository for applications, providing assistance for smaller school districts in recruiting and hiring teachers, reducing barriers for out-of-state teachers, and providing school districts more flexibility in hiring retired teachers as substitute teachers.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modifications are made to the salary allocation schedule by the legislature to address the </w:t>
      </w:r>
      <w:r>
        <w:rPr>
          <w:i/>
        </w:rPr>
        <w:t xml:space="preserve">McCleary</w:t>
      </w:r>
      <w:r>
        <w:rPr/>
        <w:t xml:space="preserve"> supreme court education funding decision, the salary for beginning teachers shall be increased, with adjustments for inflation, as recommended in the "Compensation Technical Working Group Final Report" dated June 30, 2012.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in consultation with school district and educational service district personnel, shall develop and implement a comprehensive, statewide initiative to increase the number of qualified individuals who apply for teaching positions in Washington. In developing and implementing the initiative, the superintendent shall:</w:t>
      </w:r>
    </w:p>
    <w:p>
      <w:pPr>
        <w:spacing w:before="0" w:after="0" w:line="408" w:lineRule="exact"/>
        <w:ind w:left="0" w:right="0" w:firstLine="576"/>
        <w:jc w:val="left"/>
      </w:pPr>
      <w:r>
        <w:rPr/>
        <w:t xml:space="preserve">(1) Create a system for providing hiring bonuses to new teachers from out-of-state and to new in-state teachers who are hired in rural school districts, in high-poverty schools, and in schools with identified equity gaps. The purpose of the hiring bonuses is to provide an incentive for out-of-state teachers to teach in Washington and for in-state teachers to teach in harder-to-staff schools. The funds may be used for moving expenses, initial rental and housing costs, and other expenses incurred by the new teacher in relocating to a new community and establishing his or her classroom;</w:t>
      </w:r>
    </w:p>
    <w:p>
      <w:pPr>
        <w:spacing w:before="0" w:after="0" w:line="408" w:lineRule="exact"/>
        <w:ind w:left="0" w:right="0" w:firstLine="576"/>
        <w:jc w:val="left"/>
      </w:pPr>
      <w:r>
        <w:rPr/>
        <w:t xml:space="preserve">(2) Include a teacher recruitment component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(3) Contract for a statewide central depository for applications of individuals interested in applying for certificated positions that can be accessed by school districts in the state for purposes of hiring teachers and other certificated positions;</w:t>
      </w:r>
    </w:p>
    <w:p>
      <w:pPr>
        <w:spacing w:before="0" w:after="0" w:line="408" w:lineRule="exact"/>
        <w:ind w:left="0" w:right="0" w:firstLine="576"/>
        <w:jc w:val="left"/>
      </w:pPr>
      <w:r>
        <w:rPr/>
        <w:t xml:space="preserve">(4) Enter into an agreement with the association of educational service districts to develop a statewide system to provide recruitment and hiring services to school districts. Small school districts must be the primary focus of the hiring and recruitment services provided by the educational service districts;</w:t>
      </w:r>
    </w:p>
    <w:p>
      <w:pPr>
        <w:spacing w:before="0" w:after="0" w:line="408" w:lineRule="exact"/>
        <w:ind w:left="0" w:right="0" w:firstLine="576"/>
        <w:jc w:val="left"/>
      </w:pPr>
      <w:r>
        <w:rPr/>
        <w:t xml:space="preserve">(5) Train high school teachers on the curriculum for the careers in education course, which is a course designed to be taught to high school students who are interested in becoming teachers;</w:t>
      </w:r>
    </w:p>
    <w:p>
      <w:pPr>
        <w:spacing w:before="0" w:after="0" w:line="408" w:lineRule="exact"/>
        <w:ind w:left="0" w:right="0" w:firstLine="576"/>
        <w:jc w:val="left"/>
      </w:pPr>
      <w:r>
        <w:rPr/>
        <w:t xml:space="preserve">(6) Create or enhance an existing web site that provides useful information to individuals who are interested in teaching in Washington; and</w:t>
      </w:r>
    </w:p>
    <w:p>
      <w:pPr>
        <w:spacing w:before="0" w:after="0" w:line="408" w:lineRule="exact"/>
        <w:ind w:left="0" w:right="0" w:firstLine="576"/>
        <w:jc w:val="left"/>
      </w:pPr>
      <w:r>
        <w:rPr/>
        <w:t xml:space="preserve">(7) Take other actions to increase the number of qualified individuals who apply for teaching positions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41.32.067 and 41.32.215 to read as follows:</w:t>
      </w:r>
    </w:p>
    <w:p>
      <w:pPr>
        <w:spacing w:before="0" w:after="0" w:line="408" w:lineRule="exact"/>
        <w:ind w:left="0" w:right="0" w:firstLine="576"/>
        <w:jc w:val="left"/>
      </w:pPr>
      <w:r>
        <w:rPr/>
        <w:t xml:space="preserve">In addition to the postretirement employment options available in RCW 41.32.802 or 41.32.862, a teacher in plan 2 or plan 3 who has retired under the alternate early retirement provisions of RCW 41.32.765(3)(b) or 41.32.875(3)(b) may be employed with an employer that has documented a shortage of certificated substitute teachers without a suspension of the retiree's benefit if: (1) The retired teacher reenters employment more than one calendar month after his or her accrual date and after the effective date of this section, and (2) the retired teacher is employed exclusively as a substitute teacher as defined in RCW 41.32.010(48)(a) in an instructional capacity, as opposed to other capacities identified in RCW 41.32.010(49).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shall be issued to these experienced out-of-state teachers if:</w:t>
      </w:r>
    </w:p>
    <w:p>
      <w:pPr>
        <w:spacing w:before="0" w:after="0" w:line="408" w:lineRule="exact"/>
        <w:ind w:left="0" w:right="0" w:firstLine="576"/>
        <w:jc w:val="left"/>
      </w:pPr>
      <w:r>
        <w:rPr>
          <w:u w:val="single"/>
        </w:rPr>
        <w:t xml:space="preserve">(a) The teacher holds a valid teaching certificate issued by the national board for professional teaching standards; or</w:t>
      </w:r>
    </w:p>
    <w:p>
      <w:pPr>
        <w:spacing w:before="0" w:after="0" w:line="408" w:lineRule="exact"/>
        <w:ind w:left="0" w:right="0" w:firstLine="576"/>
        <w:jc w:val="left"/>
      </w:pPr>
      <w:r>
        <w:rPr>
          <w:u w:val="single"/>
        </w:rPr>
        <w:t xml:space="preserve">(b) The teacher has a second-level teacher certificate from another state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w:t>
      </w:r>
      <w:r>
        <w:rPr>
          <w:u w:val="single"/>
        </w:rPr>
        <w:t xml:space="preserve">elementary, early childhood,</w:t>
      </w:r>
      <w:r>
        <w:rPr/>
        <w:t xml:space="preserve">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three million six hundred thousand dollars, or as much thereof as may be necessary, is appropriated for the fiscal year ending June 30, 2017, from the general fund to the student achievement council for the future teachers conditional scholarship account created in RCW 28B.102.080.</w:t>
      </w:r>
    </w:p>
    <w:p/>
    <w:p>
      <w:pPr>
        <w:jc w:val="center"/>
      </w:pPr>
      <w:r>
        <w:rPr>
          <w:b/>
        </w:rPr>
        <w:t>--- END ---</w:t>
      </w:r>
    </w:p>
    <w:sectPr>
      <w:pgNumType w:start="1"/>
      <w:footerReference xmlns:r="http://schemas.openxmlformats.org/officeDocument/2006/relationships" r:id="Rbd889af6095243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6c4648ffb94588" /><Relationship Type="http://schemas.openxmlformats.org/officeDocument/2006/relationships/footer" Target="/word/footer.xml" Id="Rbd889af6095243fe" /></Relationships>
</file>