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b79dfe83e9406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2573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Santos, Magendanz, Kilduff, Reykdal, Rossetti, Muri, Pollet, and Hickel; by request of Superintendent of Public Instruction)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shortage of public school teachers and substitute teachers; amending RCW 28A.410.250, 28A.415.265, and 28A.660.050; adding a new section to chapter 28A.300 RCW; adding a new section to chapter 41.32 RCW; adding a new section to chapter 28B.10 RCW; adding a new section to chapter 28A.330 RCW; adding a new section to chapter 28B.102 RCW; adding a new section to chapter 28B.76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an appropriation specifically provided for this purpose, the superintendent of public instruction, in consultation with school district and educational service district personnel, shall develop and implement a comprehensive, statewide initiative to increase the number of qualified individuals who apply for teaching positions in Washington. In developing and implementing the initiative, the superintendent shall:</w:t>
      </w:r>
    </w:p>
    <w:p>
      <w:pPr>
        <w:spacing w:before="0" w:after="0" w:line="408" w:lineRule="exact"/>
        <w:ind w:left="0" w:right="0" w:firstLine="576"/>
        <w:jc w:val="left"/>
      </w:pPr>
      <w:r>
        <w:rPr/>
        <w:t xml:space="preserve">(1) Include a teacher recruitment component that targets groups of individuals who may be interested in teaching in Washington public schools, such as: College students who have not chosen a major; out-of-state teachers; military personnel and their spouses; and individuals with teaching certificates who are not currently employed as teachers;</w:t>
      </w:r>
    </w:p>
    <w:p>
      <w:pPr>
        <w:spacing w:before="0" w:after="0" w:line="408" w:lineRule="exact"/>
        <w:ind w:left="0" w:right="0" w:firstLine="576"/>
        <w:jc w:val="left"/>
      </w:pPr>
      <w:r>
        <w:rPr/>
        <w:t xml:space="preserve">(2) Contract for the development of a statewide system to provide recruitment and hiring services, including a centralized hiring portal, to school districts, and a statewide central depository for applications of individuals interested in applying for certificated positions that can be accessed by school districts in the state for purposes of hiring teachers and other certificated positions. The services and tools developed under this subsection must be made available initially to small school districts, and to larger districts as resources are available. When defining small districts for the purpose of this subsection, the office of the superintendent of public instruction must consider whether a district has fewer than three hundred certificated staff;</w:t>
      </w:r>
    </w:p>
    <w:p>
      <w:pPr>
        <w:spacing w:before="0" w:after="0" w:line="408" w:lineRule="exact"/>
        <w:ind w:left="0" w:right="0" w:firstLine="576"/>
        <w:jc w:val="left"/>
      </w:pPr>
      <w:r>
        <w:rPr/>
        <w:t xml:space="preserve">(3) Create or enhance an existing web site that provides useful information to individuals who are interested in teaching in Washington; and</w:t>
      </w:r>
    </w:p>
    <w:p>
      <w:pPr>
        <w:spacing w:before="0" w:after="0" w:line="408" w:lineRule="exact"/>
        <w:ind w:left="0" w:right="0" w:firstLine="576"/>
        <w:jc w:val="left"/>
      </w:pPr>
      <w:r>
        <w:rPr/>
        <w:t xml:space="preserve">(4) Take other actions to increase the number of qualified individuals who apply for teaching positions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disseminate information designed to increase recruitment into professional educator standards board-approved teacher preparation programs.</w:t>
      </w:r>
      <w:r>
        <w:rPr/>
        <w:t xml:space="preserve"> The information must be disseminated statewide through existing channels.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professional educator standards board shall create and administer the recruitment specialists grant program to provide funds to professional educator standards board-approved teacher preparation programs to hire, or contract with, recruitment specialists that focus on recruitment of individuals who are from traditionally underrepresented groups among teachers in Washington when compared to the common school population.</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Identify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including a method to determine the comparability of rigor between the Washington professional certification process and the second-level teacher certification process of other states. A professional certificate must be issued to these experienced out-of-state teachers if the teacher holds: (a) A valid teaching certificate issued by the national board for professional teaching standards; or (b) a second-level teacher certificate from another state that has been determined to be comparable to the Washington professional certificate</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41.32.067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that has documented a shortage of certificated substitute teachers for up to six hundred thirty hours per school year without suspension of the retiree's benefit if: (1) The retired teacher reenters employment more than one calendar month after his or her accrual date and after the effective date of this section, (2) the retired teacher is employed exclusively as a mentor to teachers or an adviser to students in professional educator standards board-approved teacher preparation programs, and (3) the retired teacher has received appropriate training as defined by the office of the superintendent of public instruction, such as national board certification or other specialized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professional educator standards board shall coordinate meetings between the school districts that do not have professional educator standards board-approved alternate route teacher certification programs and the nearest public or private institution of higher education with a professional educator standards board-approved teacher preparation program. The purpose of the meetings is to determine whether the districts and institutions can partner to apply to the professional educator standards board to operate an alternate route teacher certification program.</w:t>
      </w:r>
    </w:p>
    <w:p>
      <w:pPr>
        <w:spacing w:before="0" w:after="0" w:line="408" w:lineRule="exact"/>
        <w:ind w:left="0" w:right="0" w:firstLine="576"/>
        <w:jc w:val="left"/>
      </w:pPr>
      <w:r>
        <w:rPr/>
        <w:t xml:space="preserve">(2) Subject to an appropriation specifically provided for this purpose, an institution of higher education as defined in RCW 28B.10.016 that does not operate a professional educator standards board-approved alternative route teacher certification program must seek approval from the professional educator standards board to offer an alternate route teacher certification program by submitting the proposal developed under RCW 28A.410.290, or an updated version of the proposal, by September 1, 2016. If approved, the institution of higher education must implement an alternate route teacher certification program according to a timeline suggested by the professional educator standards board.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July 1, 2018, each institution of higher education with a professional educator standards board-approved alternate route teacher certification program must develop a plan describing how the institution of higher education will partner with school districts in the general geographic region of the school, or where its programs are offered, regarding placement of resident teachers. The plans must be developed in collaboration with school districts desiring to partner with the institutions of higher education, and may include use of unexpended federal or state funds to support residencies and mentoring for students who are likely to continue teaching in the district in which they have a supervised student teaching residency.</w:t>
      </w:r>
    </w:p>
    <w:p>
      <w:pPr>
        <w:spacing w:before="0" w:after="0" w:line="408" w:lineRule="exact"/>
        <w:ind w:left="0" w:right="0" w:firstLine="576"/>
        <w:jc w:val="left"/>
      </w:pPr>
      <w:r>
        <w:rPr/>
        <w:t xml:space="preserve">(2) The plans required under subsection (1) of this section must be updated at least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 </w:t>
      </w:r>
      <w:r>
        <w:rPr>
          <w:u w:val="single"/>
        </w:rPr>
        <w:t xml:space="preserve">For the purposes of this section, a mentor is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(2)(a)</w:t>
      </w:r>
      <w:r>
        <w:rPr/>
        <w:t xml:space="preserve"> The educator support program is established to provide professional development and mentor support for beginning educators</w:t>
      </w:r>
      <w:r>
        <w:rPr>
          <w:u w:val="single"/>
        </w:rPr>
        <w:t xml:space="preserve">, candidates in alternate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t>((</w:t>
      </w:r>
      <w:r>
        <w:rPr>
          <w:strike/>
        </w:rPr>
        <w:t xml:space="preserve">(2)(a)</w:t>
      </w:r>
      <w:r>
        <w:t>))</w:t>
      </w:r>
      <w:r>
        <w:rPr/>
        <w:t xml:space="preserve"> </w:t>
      </w: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u w:val="single"/>
        </w:rPr>
        <w:t xml:space="preserve">(3)</w:t>
      </w:r>
      <w:r>
        <w:rPr/>
        <w:t xml:space="preserve">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r>
        <w:rPr>
          <w:u w:val="single"/>
        </w:rPr>
        <w:t xml:space="preserve">:</w:t>
      </w:r>
    </w:p>
    <w:p>
      <w:pPr>
        <w:spacing w:before="0" w:after="0" w:line="408" w:lineRule="exact"/>
        <w:ind w:left="0" w:right="0" w:firstLine="576"/>
        <w:jc w:val="left"/>
      </w:pPr>
      <w:r>
        <w:rPr>
          <w:u w:val="single"/>
        </w:rPr>
        <w:t xml:space="preserve">(a) S</w:t>
      </w:r>
      <w:r>
        <w:rPr/>
        <w:t xml:space="preserve">chool districts with low-performing schools identified under RCW 28A.657.020 as being challenged schools in need of improvement</w:t>
      </w:r>
      <w:r>
        <w:rPr>
          <w:u w:val="single"/>
        </w:rPr>
        <w:t xml:space="preserve">; and</w:t>
      </w:r>
    </w:p>
    <w:p>
      <w:pPr>
        <w:spacing w:before="0" w:after="0" w:line="408" w:lineRule="exact"/>
        <w:ind w:left="0" w:right="0" w:firstLine="576"/>
        <w:jc w:val="left"/>
      </w:pPr>
      <w:r>
        <w:rPr>
          <w:u w:val="single"/>
        </w:rPr>
        <w:t xml:space="preserve">(b) School districts with a large influx of beginning classroom teachers</w:t>
      </w:r>
      <w:r>
        <w:rPr/>
        <w:t xml:space="preserve">.</w:t>
      </w:r>
    </w:p>
    <w:p>
      <w:pPr>
        <w:spacing w:before="0" w:after="0" w:line="408" w:lineRule="exact"/>
        <w:ind w:left="0" w:right="0" w:firstLine="576"/>
        <w:jc w:val="left"/>
      </w:pPr>
      <w:r>
        <w:rPr>
          <w:u w:val="single"/>
        </w:rPr>
        <w:t xml:space="preserve">(4)</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 beginning educator support team must include the following components: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paid orientation or individualized assistance before the start of the school year for beginning educators;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t>((</w:t>
      </w:r>
      <w:r>
        <w:rPr>
          <w:strike/>
        </w:rPr>
        <w:t xml:space="preserve">(iii)</w:t>
      </w:r>
      <w:r>
        <w:t>))</w:t>
      </w:r>
      <w:r>
        <w:rPr/>
        <w:t xml:space="preserve"> </w:t>
      </w:r>
      <w:r>
        <w:rPr>
          <w:u w:val="single"/>
        </w:rPr>
        <w:t xml:space="preserve">(c) A goal to provide beginning teachers from underrepresented populations with a mentor who has strong ties to underrepresented populations;</w:t>
      </w:r>
    </w:p>
    <w:p>
      <w:pPr>
        <w:spacing w:before="0" w:after="0" w:line="408" w:lineRule="exact"/>
        <w:ind w:left="0" w:right="0" w:firstLine="576"/>
        <w:jc w:val="left"/>
      </w:pPr>
      <w:r>
        <w:rPr>
          <w:u w:val="single"/>
        </w:rPr>
        <w:t xml:space="preserve">(d)</w:t>
      </w:r>
      <w:r>
        <w:rPr/>
        <w:t xml:space="preserve"> Professional development for beginning educators that is designed to meet their unique needs for supplemental training and skill development;</w:t>
      </w:r>
    </w:p>
    <w:p>
      <w:pPr>
        <w:spacing w:before="0" w:after="0" w:line="408" w:lineRule="exact"/>
        <w:ind w:left="0" w:right="0" w:firstLine="576"/>
        <w:jc w:val="left"/>
      </w:pPr>
      <w:r>
        <w:t>((</w:t>
      </w:r>
      <w:r>
        <w:rPr>
          <w:strike/>
        </w:rPr>
        <w:t xml:space="preserve">(iv)</w:t>
      </w:r>
      <w:r>
        <w:t>))</w:t>
      </w:r>
      <w:r>
        <w:rPr/>
        <w:t xml:space="preserve"> </w:t>
      </w:r>
      <w:r>
        <w:rPr>
          <w:u w:val="single"/>
        </w:rPr>
        <w:t xml:space="preserve">(e)</w:t>
      </w:r>
      <w:r>
        <w:rPr/>
        <w:t xml:space="preserve"> Professional development for mentors;</w:t>
      </w:r>
    </w:p>
    <w:p>
      <w:pPr>
        <w:spacing w:before="0" w:after="0" w:line="408" w:lineRule="exact"/>
        <w:ind w:left="0" w:right="0" w:firstLine="576"/>
        <w:jc w:val="left"/>
      </w:pPr>
      <w:r>
        <w:t>((</w:t>
      </w:r>
      <w:r>
        <w:rPr>
          <w:strike/>
        </w:rPr>
        <w:t xml:space="preserve">(v)</w:t>
      </w:r>
      <w:r>
        <w:t>))</w:t>
      </w:r>
      <w:r>
        <w:rPr/>
        <w:t xml:space="preserve"> </w:t>
      </w:r>
      <w:r>
        <w:rPr>
          <w:u w:val="single"/>
        </w:rPr>
        <w:t xml:space="preserve">(f)</w:t>
      </w:r>
      <w:r>
        <w:rPr/>
        <w:t xml:space="preserve"> Release time for mentors and their designated educators to work together, as well as time for educators to observe accomplished peers; and</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Subject to funds separately appropriated for this specific purpose, the beginning educator support team components under subsection </w:t>
      </w:r>
      <w:r>
        <w:t>((</w:t>
      </w:r>
      <w:r>
        <w:rPr>
          <w:strike/>
        </w:rPr>
        <w:t xml:space="preserve">(2)</w:t>
      </w:r>
      <w:r>
        <w:t>))</w:t>
      </w:r>
      <w:r>
        <w:rPr/>
        <w:t xml:space="preserve"> </w:t>
      </w:r>
      <w:r>
        <w:rPr>
          <w:u w:val="single"/>
        </w:rPr>
        <w:t xml:space="preserve">(3)</w:t>
      </w:r>
      <w:r>
        <w:rPr/>
        <w:t xml:space="preserve"> of this section may be provided for continuous improvement coaching to support educators on probation under RCW 28A.405.100.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fiscal year 2017, the office of the superintendent of public instruction, in collaboration with the professional educator standards board and institutions of higher education with professional educator standards board-approved teacher preparation programs, shall develop mentor training program goals for the institutions to use in their teacher preparation program curricula.</w:t>
      </w:r>
    </w:p>
    <w:p>
      <w:pPr>
        <w:spacing w:before="0" w:after="0" w:line="408" w:lineRule="exact"/>
        <w:ind w:left="0" w:right="0" w:firstLine="576"/>
        <w:jc w:val="left"/>
      </w:pPr>
      <w:r>
        <w:rPr/>
        <w:t xml:space="preserve">(2) Once the mentor training program goals are developed as required under subsection (1) of this section, the institutions of higher education with professional educator standards board-approved teacher preparation programs are encouraged to develop and implement curricula that meet the mentor training program goals.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By June 15th of each year, a school district shall report to the office of the superintendent of public instruction the number of classroom teachers the district projects will be hired in the following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w:t>
      </w:r>
      <w:r>
        <w:rPr>
          <w:u w:val="single"/>
        </w:rPr>
        <w:t xml:space="preserve">elementary education, early childhood education,</w:t>
      </w:r>
      <w:r>
        <w:rPr/>
        <w:t xml:space="preserve">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Subject to an appropriation specifically provided for this purpose, the office shall develop and administer the teacher shortage conditional grant program as a subprogram within the future teachers conditional scholarship and loan repayment program. The purpose of the teacher shortage conditional grant program is to encourage individuals to become teachers by providing financial aid to individuals enrolled in professional educator standards-approved teacher preparation programs.</w:t>
      </w:r>
    </w:p>
    <w:p>
      <w:pPr>
        <w:spacing w:before="0" w:after="0" w:line="408" w:lineRule="exact"/>
        <w:ind w:left="0" w:right="0" w:firstLine="576"/>
        <w:jc w:val="left"/>
      </w:pPr>
      <w:r>
        <w:rPr/>
        <w:t xml:space="preserve">(2) The office has the power and duty to develop and adopt rules as necessary under chapter 34.05 RCW to administer the program described in this section.</w:t>
      </w:r>
    </w:p>
    <w:p>
      <w:pPr>
        <w:spacing w:before="0" w:after="0" w:line="408" w:lineRule="exact"/>
        <w:ind w:left="0" w:right="0" w:firstLine="576"/>
        <w:jc w:val="left"/>
      </w:pPr>
      <w:r>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alternate route to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t xml:space="preserve">(c) In developing the conditional grant award amounts, the office must consider whether the individual is: Enrolled in a public or private institution of higher education, a resident, in a baccalaureate or postbaccalaureate program, or in an alternate route to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office shall administer a student teaching residency grant program to provide additional funds to individuals completing student teaching residencies at public schools in Washington.</w:t>
      </w:r>
    </w:p>
    <w:p>
      <w:pPr>
        <w:spacing w:before="0" w:after="0" w:line="408" w:lineRule="exact"/>
        <w:ind w:left="0" w:right="0" w:firstLine="576"/>
        <w:jc w:val="left"/>
      </w:pPr>
      <w:r>
        <w:rPr/>
        <w:t xml:space="preserve">(2) To qualify for the grant, recipients must be enrolled in a professional educator standards board-approved teacher preparation program, be completing or about to start a student teaching residency at a Title I school, and demonstrate financial need, as defined by the office and consistent with the income criteria required to receive the state need grant established in chapter 28B.92 RCW.</w:t>
      </w:r>
    </w:p>
    <w:p>
      <w:pPr>
        <w:spacing w:before="0" w:after="0" w:line="408" w:lineRule="exact"/>
        <w:ind w:left="0" w:right="0" w:firstLine="576"/>
        <w:jc w:val="left"/>
      </w:pPr>
      <w:r>
        <w:rPr/>
        <w:t xml:space="preserve">(3) The office shall establish rules for administering the grants under this section.</w:t>
      </w:r>
    </w:p>
    <w:p/>
    <w:p>
      <w:pPr>
        <w:jc w:val="center"/>
      </w:pPr>
      <w:r>
        <w:rPr>
          <w:b/>
        </w:rPr>
        <w:t>--- END ---</w:t>
      </w:r>
    </w:p>
    <w:sectPr>
      <w:pgNumType w:start="1"/>
      <w:footerReference xmlns:r="http://schemas.openxmlformats.org/officeDocument/2006/relationships" r:id="Rabae374eaf9940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5acafda7ae4961" /><Relationship Type="http://schemas.openxmlformats.org/officeDocument/2006/relationships/footer" Target="/word/footer.xml" Id="Rabae374eaf994091" /></Relationships>
</file>